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WithEffects.xml" ContentType="application/vnd.ms-word.stylesWithEffect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lender" w:hAnsi="Blender" w:cs="Blender"/>
          <w:b/>
          <w:bCs/>
          <w:color w:val="EEECE1" w:themeColor="background2"/>
          <w:sz w:val="96"/>
          <w:szCs w:val="96"/>
        </w:rPr>
        <w:id w:val="-374082578"/>
        <w:docPartObj>
          <w:docPartGallery w:val="Cover Pages"/>
          <w:docPartUnique/>
        </w:docPartObj>
      </w:sdtPr>
      <w:sdtEndPr>
        <w:rPr>
          <w:rFonts w:eastAsia="Times New Roman"/>
          <w:b w:val="0"/>
          <w:bCs w:val="0"/>
          <w:color w:val="auto"/>
          <w:spacing w:val="0"/>
          <w:kern w:val="0"/>
          <w:sz w:val="24"/>
          <w:szCs w:val="28"/>
          <w:rtl w:val="0"/>
          <w:cs w:val="0"/>
          <w:lang w:eastAsia="he-IL"/>
        </w:rPr>
      </w:sdtEndPr>
      <w:sdtContent>
        <w:tbl>
          <w:tblPr>
            <w:tblpPr w:leftFromText="187" w:rightFromText="187" w:bottomFromText="720" w:horzAnchor="margin" w:tblpXSpec="right" w:tblpYSpec="bottom"/>
            <w:bidiVisual/>
            <w:tblW w:w="5000" w:type="pct"/>
            <w:tblLook w:val="04A0" w:firstRow="1" w:lastRow="0" w:firstColumn="1" w:lastColumn="0" w:noHBand="0" w:noVBand="1"/>
          </w:tblPr>
          <w:tblGrid>
            <w:gridCol w:w="15052"/>
          </w:tblGrid>
          <w:tr w:rsidR="00873CA1">
            <w:tc>
              <w:tcPr>
                <w:tcW w:w="9266" w:type="dxa"/>
              </w:tcPr>
              <w:p w:rsidR="00873CA1" w:rsidRPr="00873CA1" w:rsidRDefault="00873CA1" w:rsidP="00873CA1">
                <w:pPr>
                  <w:pStyle w:val="af3"/>
                  <w:rPr>
                    <w:rFonts w:ascii="Blender" w:hAnsi="Blender" w:cs="Blender"/>
                    <w:b/>
                    <w:bCs/>
                    <w:color w:val="EEECE1" w:themeColor="background2"/>
                    <w:sz w:val="96"/>
                    <w:szCs w:val="96"/>
                    <w:cs w:val="0"/>
                  </w:rPr>
                </w:pPr>
                <w:sdt>
                  <w:sdtPr>
                    <w:rPr>
                      <w:rFonts w:ascii="Blender" w:hAnsi="Blender" w:cs="Blender"/>
                      <w:b/>
                      <w:bCs/>
                      <w:color w:val="EEECE1" w:themeColor="background2"/>
                      <w:sz w:val="96"/>
                      <w:szCs w:val="96"/>
                    </w:rPr>
                    <w:alias w:val="כותרת"/>
                    <w:id w:val="1274589637"/>
                    <w:placeholder>
                      <w:docPart w:val="4D3F930129B04802AFADF6B8B122EE01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rFonts w:ascii="Blender" w:hAnsi="Blender" w:cs="Blender" w:hint="cs"/>
                        <w:b/>
                        <w:bCs/>
                        <w:color w:val="EEECE1" w:themeColor="background2"/>
                        <w:sz w:val="96"/>
                        <w:szCs w:val="96"/>
                        <w:cs w:val="0"/>
                      </w:rPr>
                      <w:t>מינהל הנדסה</w:t>
                    </w:r>
                  </w:sdtContent>
                </w:sdt>
              </w:p>
            </w:tc>
          </w:tr>
          <w:tr w:rsidR="00873CA1">
            <w:tc>
              <w:tcPr>
                <w:tcW w:w="0" w:type="auto"/>
                <w:vAlign w:val="bottom"/>
              </w:tcPr>
              <w:p w:rsidR="00873CA1" w:rsidRDefault="00873CA1" w:rsidP="00873CA1">
                <w:pPr>
                  <w:pStyle w:val="af5"/>
                  <w:rPr>
                    <w:cs w:val="0"/>
                  </w:rPr>
                </w:pPr>
                <w:sdt>
                  <w:sdtPr>
                    <w:rPr>
                      <w:rFonts w:asciiTheme="minorBidi" w:hAnsiTheme="minorBidi" w:cstheme="minorBidi"/>
                      <w:b/>
                      <w:bCs/>
                      <w:i w:val="0"/>
                      <w:iCs w:val="0"/>
                      <w:color w:val="FFFFFF" w:themeColor="background1"/>
                      <w:sz w:val="36"/>
                      <w:szCs w:val="36"/>
                      <w:cs w:val="0"/>
                    </w:rPr>
                    <w:alias w:val="כותרת משנה"/>
                    <w:id w:val="1194108113"/>
                    <w:placeholder>
                      <w:docPart w:val="D0BA829DF3BE49D8B14762386507A1FA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>
                      <w:rPr>
                        <w:rFonts w:asciiTheme="minorBidi" w:hAnsiTheme="minorBidi" w:cstheme="minorBidi"/>
                        <w:b/>
                        <w:bCs/>
                        <w:i w:val="0"/>
                        <w:iCs w:val="0"/>
                        <w:color w:val="FFFFFF" w:themeColor="background1"/>
                        <w:sz w:val="36"/>
                        <w:szCs w:val="36"/>
                        <w:cs w:val="0"/>
                      </w:rPr>
                      <w:t xml:space="preserve">דיווח סטטוס ביצוע יעדים בתכנית העבודה העירונית – מחצית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i w:val="0"/>
                        <w:iCs w:val="0"/>
                        <w:color w:val="FFFFFF" w:themeColor="background1"/>
                        <w:sz w:val="36"/>
                        <w:szCs w:val="36"/>
                        <w:cs w:val="0"/>
                      </w:rPr>
                      <w:t>ראשונה (ינואר-יוני 2014)</w:t>
                    </w:r>
                  </w:sdtContent>
                </w:sdt>
              </w:p>
            </w:tc>
          </w:tr>
          <w:tr w:rsidR="00873CA1">
            <w:trPr>
              <w:trHeight w:val="1152"/>
            </w:trPr>
            <w:tc>
              <w:tcPr>
                <w:tcW w:w="0" w:type="auto"/>
                <w:vAlign w:val="bottom"/>
              </w:tcPr>
              <w:p w:rsidR="00873CA1" w:rsidRDefault="00873CA1">
                <w:pPr>
                  <w:rPr>
                    <w:color w:val="FFFFFF" w:themeColor="background1"/>
                    <w:cs/>
                  </w:rPr>
                </w:pPr>
              </w:p>
            </w:tc>
          </w:tr>
          <w:tr w:rsidR="00873CA1">
            <w:trPr>
              <w:trHeight w:val="432"/>
            </w:trPr>
            <w:tc>
              <w:tcPr>
                <w:tcW w:w="0" w:type="auto"/>
                <w:vAlign w:val="bottom"/>
              </w:tcPr>
              <w:p w:rsidR="00873CA1" w:rsidRDefault="00873CA1">
                <w:pPr>
                  <w:rPr>
                    <w:color w:val="1F497D" w:themeColor="text2"/>
                    <w:cs/>
                  </w:rPr>
                </w:pPr>
              </w:p>
            </w:tc>
          </w:tr>
        </w:tbl>
        <w:p w:rsidR="00873CA1" w:rsidRDefault="00873CA1">
          <w:pPr>
            <w:bidi w:val="0"/>
            <w:spacing w:after="200" w:line="276" w:lineRule="auto"/>
            <w:rPr>
              <w:rFonts w:ascii="Blender" w:hAnsi="Blender" w:cs="Blender"/>
              <w:sz w:val="24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C99B400" wp14:editId="6F9B31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2540"/>
                    <wp:wrapNone/>
                    <wp:docPr id="245" name="מלבן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73CA1" w:rsidRDefault="00873CA1" w:rsidP="00873CA1">
                                <w:pPr>
                                  <w:ind w:firstLine="1338"/>
                                </w:pPr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6435305" cy="3804250"/>
                                      <wp:effectExtent l="0" t="0" r="22860" b="25400"/>
                                      <wp:docPr id="5" name="דיאגרמה 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diagram">
    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מלבן 245" o:spid="_x0000_s1026" style="position:absolute;margin-left:0;margin-top:0;width:612pt;height:11in;flip:x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" fillcolor="#8db3e2 [1298]" stroked="f" strokeweight="2pt">
                    <v:fill color2="#060e18 [642]" rotate="t" focusposition=".5,-52429f" focussize="" colors="0 #bec9e5;26214f #b4c1e1;1 #001a5e" focus="100%" type="gradientRadial"/>
                    <v:textbox>
                      <w:txbxContent>
                        <w:p w:rsidR="00873CA1" w:rsidRDefault="00873CA1" w:rsidP="00873CA1">
                          <w:pPr>
                            <w:ind w:firstLine="1338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6435305" cy="3804250"/>
                                <wp:effectExtent l="0" t="0" r="22860" b="25400"/>
                                <wp:docPr id="5" name="דיאגרמה 5"/>
                                <wp:cNvGraphicFramePr/>
                                <a:graphic xmlns:a="http://schemas.openxmlformats.org/drawingml/2006/main">
                                  <a:graphicData uri="http://schemas.openxmlformats.org/drawingml/2006/diagram">
                                    <dgm:relIds xmlns:dgm="http://schemas.openxmlformats.org/drawingml/2006/diagram" xmlns:r="http://schemas.openxmlformats.org/officeDocument/2006/relationships" r:dm="rId13" r:lo="rId9" r:qs="rId10" r:cs="rId11"/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Blender" w:hAnsi="Blender" w:cs="Blender"/>
              <w:sz w:val="24"/>
              <w:szCs w:val="28"/>
              <w:rtl/>
            </w:rPr>
            <w:br w:type="page"/>
          </w:r>
        </w:p>
      </w:sdtContent>
    </w:sdt>
    <w:p w:rsidR="0026142E" w:rsidRPr="0084331C" w:rsidRDefault="0026142E" w:rsidP="0026142E">
      <w:pPr>
        <w:rPr>
          <w:rFonts w:ascii="Blender" w:hAnsi="Blender" w:cs="Blender"/>
          <w:sz w:val="24"/>
          <w:szCs w:val="28"/>
          <w:rtl/>
        </w:rPr>
      </w:pPr>
      <w:r w:rsidRPr="0084331C">
        <w:rPr>
          <w:rFonts w:ascii="Blender" w:hAnsi="Blender" w:cs="Blender"/>
          <w:sz w:val="24"/>
          <w:szCs w:val="28"/>
          <w:rtl/>
        </w:rPr>
        <w:lastRenderedPageBreak/>
        <w:t xml:space="preserve">מינהל הנדסה – </w:t>
      </w:r>
      <w:r w:rsidRPr="0084331C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תכנון העיר</w:t>
      </w:r>
    </w:p>
    <w:p w:rsidR="0026142E" w:rsidRDefault="0026142E"/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544"/>
      </w:tblGrid>
      <w:tr w:rsidR="00F451F0" w:rsidRPr="00115D43" w:rsidTr="00115D43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F451F0" w:rsidRPr="00115D43" w:rsidRDefault="0026142E" w:rsidP="00DF5289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 w:rsidR="00DF5289"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 w:rsidR="00DF528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 w:rsidR="00DF5289"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F22A97" w:rsidRPr="00115D43" w:rsidTr="00115D43">
        <w:trPr>
          <w:tblHeader/>
        </w:trPr>
        <w:tc>
          <w:tcPr>
            <w:tcW w:w="2753" w:type="dxa"/>
            <w:shd w:val="clear" w:color="000000" w:fill="FFFFFF"/>
          </w:tcPr>
          <w:p w:rsidR="00F22A97" w:rsidRPr="00115D43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F22A97" w:rsidRPr="00115D43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D264C0" w:rsidRPr="00115D43" w:rsidRDefault="00D264C0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F22A97" w:rsidRPr="00115D43" w:rsidRDefault="00BC1D26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סט</w:t>
            </w:r>
            <w:r w:rsidR="00D264C0" w:rsidRPr="00115D43">
              <w:rPr>
                <w:rFonts w:ascii="Blender" w:hAnsi="Blender" w:cs="Blender"/>
                <w:b/>
                <w:bCs/>
                <w:sz w:val="22"/>
                <w:rtl/>
              </w:rPr>
              <w:t>טוס</w:t>
            </w:r>
          </w:p>
        </w:tc>
        <w:tc>
          <w:tcPr>
            <w:tcW w:w="3544" w:type="dxa"/>
            <w:shd w:val="clear" w:color="000000" w:fill="FFFFFF"/>
          </w:tcPr>
          <w:p w:rsidR="00F22A97" w:rsidRPr="00115D43" w:rsidRDefault="00F22A97">
            <w:pPr>
              <w:jc w:val="center"/>
              <w:rPr>
                <w:rFonts w:ascii="Blender" w:hAnsi="Blender" w:cs="Blender"/>
                <w:b/>
                <w:bCs/>
              </w:rPr>
            </w:pPr>
            <w:bookmarkStart w:id="0" w:name="Yaadim"/>
            <w:bookmarkEnd w:id="0"/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  <w:bookmarkStart w:id="1" w:name="Maakav"/>
            <w:bookmarkEnd w:id="1"/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החברה והרווחה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מדיניות עיצוב ליפו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כתיבת אוגדן הנחיות לבנייה ביפו לקיצור הליכי מתן היתר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הושלם והופץ באתר העירוני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עובדי האגף המשתתפים </w:t>
            </w:r>
            <w:proofErr w:type="spellStart"/>
            <w:r>
              <w:rPr>
                <w:b/>
                <w:bCs/>
                <w:rtl/>
              </w:rPr>
              <w:t>בפרוייקט</w:t>
            </w:r>
            <w:proofErr w:type="spellEnd"/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=לפחות 80% מעובדי האגף לוקחים חלק בהצלחת </w:t>
            </w:r>
            <w:proofErr w:type="spellStart"/>
            <w:r>
              <w:rPr>
                <w:b/>
                <w:bCs/>
                <w:rtl/>
              </w:rPr>
              <w:t>הפרוייקט</w:t>
            </w:r>
            <w:proofErr w:type="spellEnd"/>
            <w:r>
              <w:rPr>
                <w:b/>
                <w:bCs/>
                <w:rtl/>
              </w:rPr>
              <w:t xml:space="preserve"> האגפי הרוחבי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התקיים אירוע פתיחת דלתות בו לקחו חלק אגף תכנון העיר, היחידה האסטרטגית, אדריכל העיר. באירוע לקחו חלק מספר ניכר של העובדים והוא היה מוצלח. התקיים בתאריכים 22.5-23.5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=שיפוץ פיזי של האגף והתאמתו לתפקוד סביר ב- 2014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השיפוץ הסתיים בהצלחה רבה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נתונים </w:t>
            </w:r>
            <w:proofErr w:type="spellStart"/>
            <w:r>
              <w:rPr>
                <w:b/>
                <w:bCs/>
                <w:rtl/>
              </w:rPr>
              <w:t>מטוייבים</w:t>
            </w:r>
            <w:proofErr w:type="spellEnd"/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בקרת איכות על טיוב 100% מהנתונים במערכת ייעודי קרקע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הושלם. כעת השדרוג הוא פיתוח מחשובי לצורך הטעמת מסמכי המדיניות במערכת המידע הגיאוגרפית.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</w:tbl>
    <w:p w:rsidR="00115D43" w:rsidRDefault="00115D43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544"/>
      </w:tblGrid>
      <w:tr w:rsidR="00115D43" w:rsidRPr="00115D43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115D43" w:rsidRPr="00115D43" w:rsidRDefault="00DF5289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115D43" w:rsidRPr="00115D43" w:rsidTr="003F1241">
        <w:trPr>
          <w:tblHeader/>
        </w:trPr>
        <w:tc>
          <w:tcPr>
            <w:tcW w:w="2753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הפקדת תכנית המתאר </w:t>
            </w:r>
            <w:proofErr w:type="spellStart"/>
            <w:r>
              <w:rPr>
                <w:b/>
                <w:bCs/>
                <w:rtl/>
              </w:rPr>
              <w:t>בועדה</w:t>
            </w:r>
            <w:proofErr w:type="spellEnd"/>
            <w:r>
              <w:rPr>
                <w:b/>
                <w:bCs/>
                <w:rtl/>
              </w:rPr>
              <w:t xml:space="preserve"> המחוזית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=הפקדה בפועל של תכנית המתאר תא'5000 </w:t>
            </w:r>
            <w:proofErr w:type="spellStart"/>
            <w:r>
              <w:rPr>
                <w:b/>
                <w:bCs/>
                <w:rtl/>
              </w:rPr>
              <w:t>בועדה</w:t>
            </w:r>
            <w:proofErr w:type="spellEnd"/>
            <w:r>
              <w:rPr>
                <w:b/>
                <w:bCs/>
                <w:rtl/>
              </w:rPr>
              <w:t xml:space="preserve"> המחוזית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100%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התכנית הופקדה על ידי הועדה המחוזית, כעת בשלב של דיון בהתנגדויות </w:t>
            </w:r>
            <w:proofErr w:type="spellStart"/>
            <w:r>
              <w:rPr>
                <w:rtl/>
              </w:rPr>
              <w:t>בועדה</w:t>
            </w:r>
            <w:proofErr w:type="spellEnd"/>
            <w:r>
              <w:rPr>
                <w:rtl/>
              </w:rPr>
              <w:t xml:space="preserve"> המקומית כשלב מקדים להמשך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2014 - 1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רשימת מבנים בעלי ערכים משנות ה-50 וה-60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=סיום גיבוש והצגת רשימת המבנים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הסתיים – בוצע עד 90%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שגרות עבודה עפ"י </w:t>
            </w:r>
            <w:proofErr w:type="spellStart"/>
            <w:r>
              <w:rPr>
                <w:b/>
                <w:bCs/>
                <w:rtl/>
              </w:rPr>
              <w:t>קש"ר</w:t>
            </w:r>
            <w:proofErr w:type="spellEnd"/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=גיבוש שלוש שגרות עבודה עפ"י </w:t>
            </w:r>
            <w:proofErr w:type="spellStart"/>
            <w:r>
              <w:rPr>
                <w:b/>
                <w:bCs/>
                <w:rtl/>
              </w:rPr>
              <w:t>קש"ר</w:t>
            </w:r>
            <w:proofErr w:type="spellEnd"/>
            <w:r>
              <w:rPr>
                <w:b/>
                <w:bCs/>
                <w:rtl/>
              </w:rPr>
              <w:t xml:space="preserve"> - מול תכנון אסטרטגי, מול אגף הרישוי ומול אדריכל העיר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מתעכב – שינוי בכוח אדם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החברה והרווחה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מבנים ומתחמים ביפו העוברים תכנון עדכני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תכנון עדכני למתחמי יפו העתיקה, שוק הפשפשים ושימור מבנים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מתעכב – שינוי בכוח אדם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לא הותנע, יותנע כמדיניות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אישור תכנון וביצוע של כיכר הרציפים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פרויקט פיתוח פיסי של כיכר ציבורית במתחם התחנה הישנה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לא מפותח. תקודם תכנית לביצוע המבנים עצמם.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מסמך מדיניות מנחה לשימושי השוק והסביבה - מאושר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=השלמת מסמך מדיניות מנחה לשימושי השוק והסביבה </w:t>
            </w:r>
            <w:proofErr w:type="spellStart"/>
            <w:r>
              <w:rPr>
                <w:b/>
                <w:bCs/>
                <w:rtl/>
              </w:rPr>
              <w:t>ואיפיון</w:t>
            </w:r>
            <w:proofErr w:type="spellEnd"/>
            <w:r>
              <w:rPr>
                <w:b/>
                <w:bCs/>
                <w:rtl/>
              </w:rPr>
              <w:t xml:space="preserve"> המסחר הייחודי לשוק </w:t>
            </w:r>
            <w:proofErr w:type="spellStart"/>
            <w:r>
              <w:rPr>
                <w:b/>
                <w:bCs/>
                <w:rtl/>
              </w:rPr>
              <w:t>התקוה</w:t>
            </w:r>
            <w:proofErr w:type="spellEnd"/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יותאם ויקודם לאור תכנית חזון התקווה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גיבוש ויישום מדיניות לדיור בר השגה לאוכלוסיות יעד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יח"ד להשכרה המקודמות בתכניות שונות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של כ - 2500 יח"ד דיור בר השגה (או דיור להשכרה) בתוכניות שונות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פרוייקטי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מיכאלנג'לו</w:t>
            </w:r>
            <w:proofErr w:type="spellEnd"/>
            <w:r>
              <w:rPr>
                <w:rtl/>
              </w:rPr>
              <w:t xml:space="preserve"> ושוק </w:t>
            </w:r>
            <w:proofErr w:type="spellStart"/>
            <w:r>
              <w:rPr>
                <w:rtl/>
              </w:rPr>
              <w:t>העליה</w:t>
            </w:r>
            <w:proofErr w:type="spellEnd"/>
            <w:r>
              <w:rPr>
                <w:rtl/>
              </w:rPr>
              <w:t xml:space="preserve"> מצויים בהליך שיווק ע"י אגף הנכסים, צפון מערב העיר לאחר דיון ואישור במועצה הארצית לקראת תחילת עבודה על התכנית המפורטות, בלה גוורדיה הושלם. שוק סיטונאי - בביצוע, תוספת נוספת של דיור בר השגה מצויה בבחינה עם אגף הנכסים.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הגדלת היקף הכנסות העירייה - מחיוב, מגבייה ישירה ומגורמים נוספים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מ"ר למסחר ותעסוקה המקודמים בהליכי תכנון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כ- 4 מיליון מ"ר לתעסוקה ומסחר ומהם כ-300,000 מ"ר יקבלו תוקף ב-2014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אושרו מתחילת השנה כ-10,000 מ"ר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יח"ד המקודמות בהליכי תכנון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תכנון ל-100 יח"ד לסטודנטים בשכונת </w:t>
            </w:r>
            <w:proofErr w:type="spellStart"/>
            <w:r>
              <w:rPr>
                <w:b/>
                <w:bCs/>
                <w:rtl/>
              </w:rPr>
              <w:t>התקוה</w:t>
            </w:r>
            <w:proofErr w:type="spellEnd"/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אושרו 28 יחידות דיור, מקודמות עוד כ-70 </w:t>
            </w:r>
            <w:proofErr w:type="spellStart"/>
            <w:r>
              <w:rPr>
                <w:rtl/>
              </w:rPr>
              <w:t>בפרוייקט</w:t>
            </w:r>
            <w:proofErr w:type="spellEnd"/>
            <w:r>
              <w:rPr>
                <w:rtl/>
              </w:rPr>
              <w:t xml:space="preserve"> בזק-ההגנה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דפי אינטרנט המתוחזקים באתר העירוני ומציגים את פעילות אגף תכנון העיר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=תחזוקת 3 דפי אינטרנט, והקמת 1 נוסף בנושא שיתוף ציבור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מבוצע באופן שוטף. בנושא שיתוף הציבור מבוצעות פעולות יחד עם חטיבת התפעול האחראית על הנושא כדי לשפר.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</w:tbl>
    <w:p w:rsidR="00115D43" w:rsidRDefault="00115D43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544"/>
      </w:tblGrid>
      <w:tr w:rsidR="00115D43" w:rsidRPr="00115D43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115D43" w:rsidRPr="00115D43" w:rsidRDefault="00DF5289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115D43" w:rsidRPr="00115D43" w:rsidTr="003F1241">
        <w:trPr>
          <w:tblHeader/>
        </w:trPr>
        <w:tc>
          <w:tcPr>
            <w:tcW w:w="2753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תדירות עדכונים בשנה של רשימת התוכניות בפורטל האגפי ובאתר העירוני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=עדכון רבעוני של רשימת התכניות באתר האגף; ולפחות עדכון אחד בחודש באתר העירוני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מבוצע באופן שוטף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תב"עות</w:t>
            </w:r>
            <w:proofErr w:type="spellEnd"/>
            <w:r>
              <w:rPr>
                <w:b/>
                <w:bCs/>
                <w:rtl/>
              </w:rPr>
              <w:t xml:space="preserve"> ותכניות עיצוב ופיתוח בהן משולבות הנחיות לבנייה ירוקה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הנחיות לבנייה ירוקה ב- 100% </w:t>
            </w:r>
            <w:proofErr w:type="spellStart"/>
            <w:r>
              <w:rPr>
                <w:b/>
                <w:bCs/>
                <w:rtl/>
              </w:rPr>
              <w:t>מהתב"עות</w:t>
            </w:r>
            <w:proofErr w:type="spellEnd"/>
            <w:r>
              <w:rPr>
                <w:b/>
                <w:bCs/>
                <w:rtl/>
              </w:rPr>
              <w:t xml:space="preserve"> ותכניות עיצוב ופיתוח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מבוצע בשגרה במגוון התכניות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העוסקות במרחב הציבורי בין החוף לבתי המלון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=השלמת קידום תכנון של </w:t>
            </w:r>
            <w:proofErr w:type="spellStart"/>
            <w:r>
              <w:rPr>
                <w:b/>
                <w:bCs/>
                <w:rtl/>
              </w:rPr>
              <w:t>תוכנית</w:t>
            </w:r>
            <w:proofErr w:type="spellEnd"/>
            <w:r>
              <w:rPr>
                <w:b/>
                <w:bCs/>
                <w:rtl/>
              </w:rPr>
              <w:t xml:space="preserve"> אחת למרחב זה ואישורה ע"י מה"ע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עבר אישור עקרוני על ידי מהנדס העיר, כעת בבחינת צרכי תשתית ועלויות בשיתוף עם מנהל המחלקה לתיאום הנדסי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תכנית מאושרת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קידום תכנית מתחם הדולפינריום מול הוועדה המחוזית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התכנית הופקדה בתאריך 12.5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היתרי בנייה ושיפוץ שהוצאו למבנים לשימור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=הוצאת 20 היתרי שיפוץ למבנים לשימור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הוצאת 7 היתרי שיפוץ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115D43" w:rsidRDefault="00115D43"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544"/>
      </w:tblGrid>
      <w:tr w:rsidR="00115D43" w:rsidRPr="00115D43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115D43" w:rsidRPr="00115D43" w:rsidRDefault="00DF5289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115D43" w:rsidRPr="00115D43" w:rsidTr="003F1241">
        <w:trPr>
          <w:tblHeader/>
        </w:trPr>
        <w:tc>
          <w:tcPr>
            <w:tcW w:w="2753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היתרי בנייה ושיפוץ שהוצאו למבנים לשימור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=הוצאת 50 היתרי בנייה למבנים לשימור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40 היתרים לסוגי הבקשה השונים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תכניות מקודמות הכוללות שימושי מלונאות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5 תכניות הכוללות תוספת חדרי מלון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ביפו המלונות בהיתרי בניה פרט למלון בבניין </w:t>
            </w:r>
            <w:proofErr w:type="spellStart"/>
            <w:r>
              <w:rPr>
                <w:rtl/>
              </w:rPr>
              <w:t>הסראיה</w:t>
            </w:r>
            <w:proofErr w:type="spellEnd"/>
            <w:r>
              <w:rPr>
                <w:rtl/>
              </w:rPr>
              <w:t xml:space="preserve"> - בתחילת תכנון. דולפינריום מצויה בהפקדה, דניאל כרמלית בעבודה מול המחוז, הירקון 23-27 בעבודה מול המחוז, הירקון 33-37 בעבודה מול המחוז.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תכניות מקודמות להתחדשות עירונית (עיבוי ופינוי-בינוי) במזרח העיר ובדרומה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</w:t>
            </w:r>
            <w:proofErr w:type="spellStart"/>
            <w:r>
              <w:rPr>
                <w:b/>
                <w:bCs/>
                <w:rtl/>
              </w:rPr>
              <w:t>בועדה</w:t>
            </w:r>
            <w:proofErr w:type="spellEnd"/>
            <w:r>
              <w:rPr>
                <w:b/>
                <w:bCs/>
                <w:rtl/>
              </w:rPr>
              <w:t xml:space="preserve"> מקומית של 5 תכניות </w:t>
            </w:r>
            <w:proofErr w:type="spellStart"/>
            <w:r>
              <w:rPr>
                <w:b/>
                <w:bCs/>
                <w:rtl/>
              </w:rPr>
              <w:t>מתחמיות</w:t>
            </w:r>
            <w:proofErr w:type="spellEnd"/>
            <w:r>
              <w:rPr>
                <w:b/>
                <w:bCs/>
                <w:rtl/>
              </w:rPr>
              <w:t xml:space="preserve"> לפינוי-בינוי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בשלבי קידום שונים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יח"ד חדשות ביפו ודרום העיר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=תוספת של  3,500  יח"ד ביפו ודרום העיר - מכבי יפו ונס לגויים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כעת בשלב של הכנת מסמכים לקראת הועדה המחוזית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יחידות דיור המקודמות בהליכי תכנון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כ-25,000 יחידות דיור למגורים (עד לשנת היעד בתכנית המתאר) מהן כ- 2000 יקבלו תוקף ב-2014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עד מאי 2014 אושרו ברשומות כמאה יחידות דיור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מסמכי מדיניות </w:t>
            </w:r>
            <w:proofErr w:type="spellStart"/>
            <w:r>
              <w:rPr>
                <w:b/>
                <w:bCs/>
                <w:rtl/>
              </w:rPr>
              <w:t>איזוריים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ותב"עות</w:t>
            </w:r>
            <w:proofErr w:type="spellEnd"/>
            <w:r>
              <w:rPr>
                <w:b/>
                <w:bCs/>
                <w:rtl/>
              </w:rPr>
              <w:t xml:space="preserve"> בהליכי תכנון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=2 מסמכי מדיניות/</w:t>
            </w:r>
            <w:proofErr w:type="spellStart"/>
            <w:r>
              <w:rPr>
                <w:b/>
                <w:bCs/>
                <w:rtl/>
              </w:rPr>
              <w:t>תב"עות</w:t>
            </w:r>
            <w:proofErr w:type="spellEnd"/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מקודמת תכנית מדיניות לכל רחוב יגאל אלון, מדיניות אבן גבירול אושרה, מדיניות ארלוזורוב - בהתנעה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מקודמות לניוד זכויות ממבנים לשימור בהגבלות מחמירות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10 תכניות חדשות לניוד זכויות ממבנים לשימור מחמיר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מתחילת השנה הוחל טיפול ב-3 תכניות חדשות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פרוגרמה מאושרת ע"י מהנדס העיר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=הכנת פרוגרמה מאושרת ע"י מה"ע כתנאי לקידום </w:t>
            </w:r>
            <w:proofErr w:type="spellStart"/>
            <w:r>
              <w:rPr>
                <w:b/>
                <w:bCs/>
                <w:rtl/>
              </w:rPr>
              <w:t>התב"ע</w:t>
            </w:r>
            <w:proofErr w:type="spellEnd"/>
            <w:r>
              <w:rPr>
                <w:b/>
                <w:bCs/>
                <w:rtl/>
              </w:rPr>
              <w:t xml:space="preserve"> - מתחום יריד המזרח ורוקח-אבן גבירול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אושרה פרוגרמה כעת בתחרות אדריכלית </w:t>
            </w:r>
            <w:proofErr w:type="spellStart"/>
            <w:r>
              <w:rPr>
                <w:rtl/>
              </w:rPr>
              <w:t>לפרוייקט</w:t>
            </w:r>
            <w:proofErr w:type="spellEnd"/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תב"עות</w:t>
            </w:r>
            <w:proofErr w:type="spellEnd"/>
            <w:r>
              <w:rPr>
                <w:b/>
                <w:bCs/>
                <w:rtl/>
              </w:rPr>
              <w:t xml:space="preserve"> הכוללות נספחי תנועה בהם קיימים שבילי אופניים מופרדים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5 </w:t>
            </w:r>
            <w:proofErr w:type="spellStart"/>
            <w:r>
              <w:rPr>
                <w:b/>
                <w:bCs/>
                <w:rtl/>
              </w:rPr>
              <w:t>תב"עות</w:t>
            </w:r>
            <w:proofErr w:type="spellEnd"/>
            <w:r>
              <w:rPr>
                <w:b/>
                <w:bCs/>
                <w:rtl/>
              </w:rPr>
              <w:t xml:space="preserve"> ותכניות עיצוב הכוללות נספחי תנועה בהם קיימים שבילי אופניים מופרדים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צפון מערב </w:t>
            </w:r>
            <w:proofErr w:type="spellStart"/>
            <w:r>
              <w:rPr>
                <w:rtl/>
              </w:rPr>
              <w:t>קרית</w:t>
            </w:r>
            <w:proofErr w:type="spellEnd"/>
            <w:r>
              <w:rPr>
                <w:rtl/>
              </w:rPr>
              <w:t xml:space="preserve"> שלום מתקדם לפי התכנון וכולל שבילי אופניים. במזרח מקודמות 3 תכניות הכוללות שבילי אופניים מופרדים. תכנית עיצוב ידיעות אחרונות, תכנית עיצוב אגד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</w:tbl>
    <w:p w:rsidR="00115D43" w:rsidRDefault="00115D43"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379"/>
        <w:gridCol w:w="2126"/>
        <w:gridCol w:w="3544"/>
      </w:tblGrid>
      <w:tr w:rsidR="00115D43" w:rsidRPr="00115D43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115D43" w:rsidRPr="00115D43" w:rsidRDefault="00DF5289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115D43" w:rsidRPr="00115D43" w:rsidTr="003F1241">
        <w:trPr>
          <w:tblHeader/>
        </w:trPr>
        <w:tc>
          <w:tcPr>
            <w:tcW w:w="2753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379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544" w:type="dxa"/>
            <w:shd w:val="clear" w:color="000000" w:fill="FFFFFF"/>
          </w:tcPr>
          <w:p w:rsidR="00115D43" w:rsidRPr="00115D43" w:rsidRDefault="00115D43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המקודמות במסגרת הסכם קו ירוק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4 תכניות במסגרת הסכם קו ירוק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 xml:space="preserve">קרן קריה בעבודה מול הועדה המחוזית, כנרית בעבודה מול הועדה המחוזית, מבטחים </w:t>
            </w:r>
            <w:proofErr w:type="spellStart"/>
            <w:r>
              <w:rPr>
                <w:rtl/>
              </w:rPr>
              <w:t>דובנוב</w:t>
            </w:r>
            <w:proofErr w:type="spellEnd"/>
            <w:r>
              <w:rPr>
                <w:rtl/>
              </w:rPr>
              <w:t xml:space="preserve"> - בתכנון ראשוני, מתחם חניון בית הדר- בשלבי תכנון ראשוניים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23/06/14</w:t>
            </w:r>
          </w:p>
        </w:tc>
      </w:tr>
      <w:tr w:rsidR="0026142E" w:rsidTr="00115D43">
        <w:tc>
          <w:tcPr>
            <w:tcW w:w="2753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379" w:type="dxa"/>
          </w:tcPr>
          <w:p w:rsidR="0026142E" w:rsidRDefault="0026142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תיאום היתרים לתחנות הקו האדום</w:t>
            </w:r>
          </w:p>
          <w:p w:rsidR="0026142E" w:rsidRDefault="0026142E">
            <w:pPr>
              <w:rPr>
                <w:b/>
                <w:bCs/>
                <w:rtl/>
              </w:rPr>
            </w:pPr>
          </w:p>
          <w:p w:rsidR="0026142E" w:rsidRPr="0026142E" w:rsidRDefault="0026142E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=סיוע בתיאום וליווי תכנון להיתרים לתחנות הקו האדום</w:t>
            </w:r>
          </w:p>
        </w:tc>
        <w:tc>
          <w:tcPr>
            <w:tcW w:w="2126" w:type="dxa"/>
          </w:tcPr>
          <w:p w:rsidR="0026142E" w:rsidRDefault="0026142E" w:rsidP="00161A46">
            <w:pPr>
              <w:rPr>
                <w:rtl/>
              </w:rPr>
            </w:pPr>
          </w:p>
          <w:p w:rsidR="0026142E" w:rsidRDefault="0026142E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544" w:type="dxa"/>
          </w:tcPr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ליווי משותף עם יחידת האדריכל העיר</w:t>
            </w:r>
          </w:p>
          <w:p w:rsidR="0026142E" w:rsidRDefault="0026142E">
            <w:pPr>
              <w:rPr>
                <w:rtl/>
              </w:rPr>
            </w:pPr>
          </w:p>
          <w:p w:rsidR="0026142E" w:rsidRDefault="0026142E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26142E" w:rsidRDefault="0026142E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873CA1" w:rsidRDefault="00873CA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73CA1" w:rsidRPr="0084331C" w:rsidRDefault="00873CA1" w:rsidP="00AD6086">
      <w:pPr>
        <w:rPr>
          <w:rFonts w:ascii="Blender" w:hAnsi="Blender" w:cs="Blender"/>
          <w:sz w:val="24"/>
          <w:szCs w:val="28"/>
          <w:rtl/>
        </w:rPr>
      </w:pPr>
      <w:r w:rsidRPr="0084331C">
        <w:rPr>
          <w:rFonts w:ascii="Blender" w:hAnsi="Blender" w:cs="Blender"/>
          <w:sz w:val="24"/>
          <w:szCs w:val="28"/>
          <w:rtl/>
        </w:rPr>
        <w:t xml:space="preserve">מינהל הנדסה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מינהלת הרכבת הקלה</w:t>
      </w:r>
    </w:p>
    <w:p w:rsidR="00873CA1" w:rsidRDefault="00873CA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873CA1" w:rsidRPr="00AD6086" w:rsidTr="00AD6086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AD6086" w:rsidRDefault="00873CA1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AD6086" w:rsidTr="00AD6086">
        <w:trPr>
          <w:tblHeader/>
        </w:trPr>
        <w:tc>
          <w:tcPr>
            <w:tcW w:w="2753" w:type="dxa"/>
            <w:shd w:val="clear" w:color="000000" w:fill="FFFFFF"/>
          </w:tcPr>
          <w:p w:rsidR="00873CA1" w:rsidRPr="00AD6086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873CA1" w:rsidRPr="00AD6086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AD6086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AD6086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AD6086" w:rsidRDefault="00873CA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Pr="003745AA" w:rsidRDefault="00873CA1"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r>
              <w:rPr>
                <w:b/>
                <w:bCs/>
                <w:rtl/>
              </w:rPr>
              <w:t xml:space="preserve">יעד =ליווי והשתתפות </w:t>
            </w:r>
            <w:proofErr w:type="spellStart"/>
            <w:r>
              <w:rPr>
                <w:b/>
                <w:bCs/>
                <w:rtl/>
              </w:rPr>
              <w:t>בועדת</w:t>
            </w:r>
            <w:proofErr w:type="spellEnd"/>
            <w:r>
              <w:rPr>
                <w:b/>
                <w:bCs/>
                <w:rtl/>
              </w:rPr>
              <w:t xml:space="preserve"> היגוי להקמת מרכז הבקרה </w:t>
            </w:r>
            <w:proofErr w:type="spellStart"/>
            <w:r>
              <w:rPr>
                <w:b/>
                <w:bCs/>
                <w:rtl/>
              </w:rPr>
              <w:t>המטרופוליני</w:t>
            </w:r>
            <w:proofErr w:type="spellEnd"/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Pr="003745AA" w:rsidRDefault="00873CA1" w:rsidP="00161A46"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מתעכב מאחר וטרם גובשה עמדת משרד התחבורה  - </w:t>
            </w:r>
            <w:proofErr w:type="spellStart"/>
            <w:r>
              <w:rPr>
                <w:rtl/>
              </w:rPr>
              <w:t>נת"ע</w:t>
            </w:r>
            <w:proofErr w:type="spellEnd"/>
            <w:r>
              <w:rPr>
                <w:rtl/>
              </w:rPr>
              <w:t>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Pr="003745AA" w:rsidRDefault="00873CA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היתרים המתקבלים במועד מתוך סה"כ ההיתרים הנדרשים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=עמידה במועד רישוי נדרש, תוך כדי ליווי והפעלת גורמי עירייה שונים, כדי לאפשר תחילת ביצוע בכפוף </w:t>
            </w:r>
            <w:proofErr w:type="spellStart"/>
            <w:r>
              <w:rPr>
                <w:b/>
                <w:bCs/>
                <w:rtl/>
              </w:rPr>
              <w:t>ללו"ז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נת"ע</w:t>
            </w:r>
            <w:proofErr w:type="spellEnd"/>
            <w:r>
              <w:rPr>
                <w:b/>
                <w:bCs/>
                <w:rtl/>
              </w:rPr>
              <w:t xml:space="preserve"> - החל מרבעון שני 2014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לא הוגשו כלל היתרים לאור דחיית לו"ז הביצוע של עבודות הקו האדום.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יידוע ציבור בחודש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=סיוע לחברת </w:t>
            </w:r>
            <w:proofErr w:type="spellStart"/>
            <w:r>
              <w:rPr>
                <w:b/>
                <w:bCs/>
                <w:rtl/>
              </w:rPr>
              <w:t>נת"ע</w:t>
            </w:r>
            <w:proofErr w:type="spellEnd"/>
            <w:r>
              <w:rPr>
                <w:b/>
                <w:bCs/>
                <w:rtl/>
              </w:rPr>
              <w:t xml:space="preserve"> והצבת סף דרישות מינימלי להליכי יידוע הציבור לגבי עבודות הקו האדום, בתדירות של 3-4 מפגשים בחודש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ביצוע המפגשים נדחה לאור דחיית העבודות על הקו האדום. אנו פועלים לקידום </w:t>
            </w:r>
            <w:proofErr w:type="spellStart"/>
            <w:r>
              <w:rPr>
                <w:rtl/>
              </w:rPr>
              <w:t>תוכנית</w:t>
            </w:r>
            <w:proofErr w:type="spellEnd"/>
            <w:r>
              <w:rPr>
                <w:rtl/>
              </w:rPr>
              <w:t xml:space="preserve"> הסברה מפורטת הן ברמה הכלל עירונית והן לכל אתר עבודה בנפרד.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תל-אביב-יפו כעיר עולם ללא הפסקה - קידום עסקים, חדשנות, יזמות ותיירות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 יידוע עם בעלי עסקים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=1- 2 מפגשי יידוע בחודש עם בעלי עסקים באזורים המושפעים מעבודות </w:t>
            </w:r>
            <w:proofErr w:type="spellStart"/>
            <w:r>
              <w:rPr>
                <w:b/>
                <w:bCs/>
                <w:rtl/>
              </w:rPr>
              <w:t>הרק"ל</w:t>
            </w:r>
            <w:proofErr w:type="spellEnd"/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 גורמים חיצונים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קיום המפגשים נדחה לאור דחיית מועד התחלת העבודות על הקו האדום.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</w:tbl>
    <w:p w:rsidR="00873CA1" w:rsidRDefault="00873CA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873CA1" w:rsidRPr="00AD6086" w:rsidTr="003F1241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AD6086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=ייצוג האינטרסים העירוניים בהכנת תכנית </w:t>
            </w:r>
            <w:proofErr w:type="spellStart"/>
            <w:r>
              <w:rPr>
                <w:b/>
                <w:bCs/>
                <w:rtl/>
              </w:rPr>
              <w:t>מיתאר</w:t>
            </w:r>
            <w:proofErr w:type="spellEnd"/>
            <w:r>
              <w:rPr>
                <w:b/>
                <w:bCs/>
                <w:rtl/>
              </w:rPr>
              <w:t xml:space="preserve"> מחוזית ייעודית, המקודמת ע"י </w:t>
            </w:r>
            <w:proofErr w:type="spellStart"/>
            <w:r>
              <w:rPr>
                <w:b/>
                <w:bCs/>
                <w:rtl/>
              </w:rPr>
              <w:t>נת"ע</w:t>
            </w:r>
            <w:proofErr w:type="spellEnd"/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התכנון מתקדם אך כפי הנראה לא תופקד השנה </w:t>
            </w:r>
            <w:proofErr w:type="spellStart"/>
            <w:r>
              <w:rPr>
                <w:rtl/>
              </w:rPr>
              <w:t>התמ"מ</w:t>
            </w:r>
            <w:proofErr w:type="spellEnd"/>
            <w:r>
              <w:rPr>
                <w:rtl/>
              </w:rPr>
              <w:t xml:space="preserve"> לקו הירוק. ישנם קשיים בתיאום מול </w:t>
            </w:r>
            <w:proofErr w:type="spellStart"/>
            <w:r>
              <w:rPr>
                <w:rtl/>
              </w:rPr>
              <w:t>תוכניות</w:t>
            </w:r>
            <w:proofErr w:type="spellEnd"/>
            <w:r>
              <w:rPr>
                <w:rtl/>
              </w:rPr>
              <w:t xml:space="preserve"> עירוניות כגון התחנה המרכזית הישנה וכן קושי באיתור שטחי התארגנות.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=תכנון, ליווי ואישור עד הכנת </w:t>
            </w:r>
            <w:proofErr w:type="spellStart"/>
            <w:r>
              <w:rPr>
                <w:b/>
                <w:bCs/>
                <w:rtl/>
              </w:rPr>
              <w:t>תמ"מ</w:t>
            </w:r>
            <w:proofErr w:type="spellEnd"/>
            <w:r>
              <w:rPr>
                <w:b/>
                <w:bCs/>
                <w:rtl/>
              </w:rPr>
              <w:t xml:space="preserve"> ייעודית בדרך של פתרון מחלוקות וקשיים - קו סגול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הושגה התקדמות בנושא ההפקעות ברחוב ארלוזורוב אך, ישנם קשיים בקידום זמינות והפקעות במזרח העיר. התווסף קושי חיצוני בשל דרישות המש' לאיכות הסביבה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=ייצוג האינטרסים העירוניים בתכנון הקו הצהוב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בנוסף לתכנון הכללי מושם דגש על פתרון המחלוקת במתחם </w:t>
            </w:r>
            <w:proofErr w:type="spellStart"/>
            <w:r>
              <w:rPr>
                <w:rtl/>
              </w:rPr>
              <w:t>הורודצקי</w:t>
            </w:r>
            <w:proofErr w:type="spellEnd"/>
            <w:r>
              <w:rPr>
                <w:rtl/>
              </w:rPr>
              <w:t xml:space="preserve"> יחד עם צוות מזרח </w:t>
            </w:r>
            <w:proofErr w:type="spellStart"/>
            <w:r>
              <w:rPr>
                <w:rtl/>
              </w:rPr>
              <w:t>ונת"ע</w:t>
            </w:r>
            <w:proofErr w:type="spellEnd"/>
            <w:r>
              <w:rPr>
                <w:rtl/>
              </w:rPr>
              <w:t>. כמו כן, מושם דגש על רחוב פנחס רוזן יחד עם צוות צפון ואגף התנועה.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17/06/14</w:t>
            </w:r>
          </w:p>
        </w:tc>
      </w:tr>
    </w:tbl>
    <w:p w:rsidR="00873CA1" w:rsidRDefault="00873CA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873CA1" w:rsidRPr="00AD6086" w:rsidTr="003F1241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AD6086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AD6086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AD6086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ללא מדד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=שת"פ עם משרד התחבורה, משרד האוצר ומשרד רה"מ, להכנת תכנית מתאר ייעודית להקמת פרויקט ה- </w:t>
            </w:r>
            <w:r>
              <w:rPr>
                <w:b/>
                <w:bCs/>
              </w:rPr>
              <w:t>SKY TRAN</w:t>
            </w:r>
            <w:r>
              <w:rPr>
                <w:b/>
                <w:bCs/>
                <w:rtl/>
              </w:rPr>
              <w:t xml:space="preserve"> בתחומי ת"א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נחתם הסכם </w:t>
            </w:r>
            <w:r>
              <w:rPr>
                <w:rFonts w:hint="cs"/>
                <w:rtl/>
              </w:rPr>
              <w:t>ש</w:t>
            </w:r>
            <w:r>
              <w:rPr>
                <w:rtl/>
              </w:rPr>
              <w:t>יתוף פעולה בין  מש' האוצר, היזם והתעש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יה הא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וירית. התקדמות הניסוי תהווה תנאי להתקדמות סטטוטורית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עמידה במועדי סיום תכנון ו/או ביצוע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=קו אדום מקדים - סיום תכנון והתחלת ביצוע ברבעון שני 2014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הפרויקט מתקדם וכן ההערכות לביצועו. מועד ההפעלה נקבע ל 1.8.2014.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  <w:tr w:rsidR="00873CA1" w:rsidTr="00AD6086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6237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עמידה במועדי סיום תכנון </w:t>
            </w:r>
            <w:proofErr w:type="spellStart"/>
            <w:r>
              <w:rPr>
                <w:b/>
                <w:bCs/>
                <w:rtl/>
              </w:rPr>
              <w:t>שצ"פ</w:t>
            </w:r>
            <w:proofErr w:type="spellEnd"/>
            <w:r>
              <w:rPr>
                <w:b/>
                <w:bCs/>
                <w:rtl/>
              </w:rPr>
              <w:t xml:space="preserve"> לאורך המרחב הציבורי שלאורך הקו האדום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AD6086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=סיום תכנון המרחב הציבורי: 1. פרויקט שדרת הקריה - זרוע המסגר 2. שדרות ירושלים 3. תחנת אלנבי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1שד הקריה - המסגר - לא התקדם. 2. שד' ירושלים - מתקדם. 3. תחנת אלנבי - הסתיים.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18/06/14</w:t>
            </w:r>
          </w:p>
        </w:tc>
      </w:tr>
    </w:tbl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73CA1" w:rsidRPr="0084331C" w:rsidRDefault="00873CA1" w:rsidP="00D747E2">
      <w:pPr>
        <w:rPr>
          <w:rFonts w:ascii="Blender" w:hAnsi="Blender" w:cs="Blender"/>
          <w:sz w:val="24"/>
          <w:szCs w:val="28"/>
          <w:rtl/>
        </w:rPr>
      </w:pPr>
      <w:r w:rsidRPr="0084331C">
        <w:rPr>
          <w:rFonts w:ascii="Blender" w:hAnsi="Blender" w:cs="Blender"/>
          <w:sz w:val="24"/>
          <w:szCs w:val="28"/>
          <w:rtl/>
        </w:rPr>
        <w:t xml:space="preserve">מינהל הנדסה – </w:t>
      </w:r>
      <w:r w:rsidRPr="0084331C"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אגף רישוי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עסקים</w:t>
      </w:r>
    </w:p>
    <w:p w:rsidR="00873CA1" w:rsidRPr="006766B4" w:rsidRDefault="00873CA1">
      <w:pPr>
        <w:rPr>
          <w:sz w:val="12"/>
          <w:szCs w:val="14"/>
        </w:rPr>
      </w:pP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828"/>
      </w:tblGrid>
      <w:tr w:rsidR="00873CA1" w:rsidRPr="006766B4" w:rsidTr="006766B4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873CA1" w:rsidRPr="006766B4" w:rsidRDefault="00873CA1" w:rsidP="006766B4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בתוכנית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6766B4" w:rsidTr="006766B4">
        <w:trPr>
          <w:tblHeader/>
        </w:trPr>
        <w:tc>
          <w:tcPr>
            <w:tcW w:w="2753" w:type="dxa"/>
            <w:shd w:val="clear" w:color="000000" w:fill="FFFFFF"/>
          </w:tcPr>
          <w:p w:rsidR="00873CA1" w:rsidRPr="006766B4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6766B4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6766B4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6766B4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6766B4" w:rsidRDefault="00873CA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Pr="003745AA" w:rsidRDefault="00873CA1"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שיחות בצ'ט עם נציג השירות במקום שיחות טלפון רגילות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r>
              <w:rPr>
                <w:b/>
                <w:bCs/>
                <w:rtl/>
              </w:rPr>
              <w:t>יעד =15% מסך הפניות הטלפוניות למרכז השירות יהיו בצ'ט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Pr="003745AA" w:rsidRDefault="00873CA1" w:rsidP="00161A46">
            <w:r>
              <w:rPr>
                <w:rtl/>
              </w:rPr>
              <w:t>מתעכב - החלטות הנהלה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הפרויקט הוקפא לשנת 2014 לפי בקשת דפנה הראל, כי ניתן עדיפות למערכת זימון תורים דיגיטלי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Pr="003745AA" w:rsidRDefault="00873CA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אפשרות לערוך את כל הביקורות באמצעות מערכת מחשב קלה לשימוש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=הכנסת מכשירי </w:t>
            </w:r>
            <w:proofErr w:type="spellStart"/>
            <w:r>
              <w:rPr>
                <w:b/>
                <w:bCs/>
                <w:rtl/>
              </w:rPr>
              <w:t>טאבלט</w:t>
            </w:r>
            <w:proofErr w:type="spellEnd"/>
            <w:r>
              <w:rPr>
                <w:b/>
                <w:bCs/>
                <w:rtl/>
              </w:rPr>
              <w:t xml:space="preserve"> למבקרי עסקים לצורך עריכת ביקורת, כדי לאפשר ב- 100% מהביקורות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המנכ"ל לא אישר את הפרויקט לשנת 2014 . יעלה שוב בתקציב של שנת 2015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המסעדות בקו החוף שיעברו שיפוץ יסודי עפ"י </w:t>
            </w:r>
            <w:proofErr w:type="spellStart"/>
            <w:r>
              <w:rPr>
                <w:b/>
                <w:bCs/>
                <w:rtl/>
              </w:rPr>
              <w:t>התב"ע</w:t>
            </w:r>
            <w:proofErr w:type="spellEnd"/>
            <w:r>
              <w:rPr>
                <w:b/>
                <w:bCs/>
                <w:rtl/>
              </w:rPr>
              <w:t xml:space="preserve"> החדשה להסדרת מתקני החוף ויוציאו רישיון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=4 מסעדות לאורך קו החוף יעברו שיפוץ יסודי עפ"י </w:t>
            </w:r>
            <w:proofErr w:type="spellStart"/>
            <w:r>
              <w:rPr>
                <w:b/>
                <w:bCs/>
                <w:rtl/>
              </w:rPr>
              <w:t>התב"ע</w:t>
            </w:r>
            <w:proofErr w:type="spellEnd"/>
            <w:r>
              <w:rPr>
                <w:b/>
                <w:bCs/>
                <w:rtl/>
              </w:rPr>
              <w:t xml:space="preserve"> החדשה להסדרת מתקני החוף, ויוציאו רישיון חדש בהתאם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נתון השוואתי - בשנת 2013 שופצו 2 מסעדות. בשנת 2014 - יש הקפאה של השיפוץ בטיילת החוף והמסעדות ע"י בית המשפט.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סיום טיפול אגפי בהוצאות רישיון עסק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=זמן סיום טיפול אגפי בהוצאת רישיון עסק יעמוד על 90 יום לטיפול בעסק רגיל, ו- 210 ימים לטיפול בעסק לשימוש חורג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ממוצע ימי טיפול לבקשות לעסקים רגילים = 84 יום. ממוצע ימי טיפול לבקשות לשימוש חורג = 192.6 . עומדים ביעדים גם בגלל שזה נתון שנקבע לפי מדד טיב אגפי בשכר העידוד האגפי.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ממוצע משך זמן המתנה במוקד קבלת קהל פרונטלית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=משך זמן המתנה במוקד השירות (קבלת קהל פרונטלית) לא יעלה על 30 דקות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נתון השוואתי - לשנת 2013 היה ממוצע זמן המתנה של 18 דקות. למחצית שנת 2014 ממוצע זמן המתנה גדל ל- 22 דקות. (בשל יציאה לחופשת לידה של 2 מתאמות מידע).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סקרי שביעות רצון לקוחות בשנה בכל מחלקה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סקר שביעות רצון לקוחות שנתי אחד בכל מחלקה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נתון השוואתי: בשנת 2013 נערכו שני סקרים במח' שירות לקוחות לעסקים ובמח' בקורת עסקים. בשנת 2014 בחודשים פברואר - מאי נערך סקר טלפוני ללקוחות העסקים שקיבלו רישיון וטרם נתקבלו ממצאים הסופיים. יוצגו בימים הקרובים להנהלת האגף.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פגישות עם המהנדסות לקבלת תכנית עסק מאושרת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=2 - 3 פגישות עם עורך הבקשה לקבלת תכנית עסק מאושרת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נתון השוואתי - ממוצע עד 3 פגישות עם עורכי הבקשות לתכנית. ממוצע חצי שנתי לשנת 2014 = 2.22.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873CA1" w:rsidRDefault="00873CA1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828"/>
      </w:tblGrid>
      <w:tr w:rsidR="00873CA1" w:rsidRPr="006766B4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בתוכנית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6766B4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משך זמן טיפול בפניות ציבור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=משך זמן טיפול בפניות ציבור לא יעלה על 8 ימים בממוצע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נתון השוואתי לשנת 2013 = 8.3 ימים בממוצע. ממוצע ימי למחצית 2014 = 3.56 ימים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שביעות רצון כללית במוקד </w:t>
            </w:r>
            <w:proofErr w:type="spellStart"/>
            <w:r>
              <w:rPr>
                <w:b/>
                <w:bCs/>
                <w:rtl/>
              </w:rPr>
              <w:t>השירת</w:t>
            </w:r>
            <w:proofErr w:type="spellEnd"/>
            <w:r>
              <w:rPr>
                <w:b/>
                <w:bCs/>
                <w:rtl/>
              </w:rPr>
              <w:t xml:space="preserve"> הפרונטלי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=שמירה על ציון שביעות רצון כללית של 4.8 במוקד השירות הפרונטלי (מתוך טווח של 1-5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במהלך סוף חודש יוני יוצגו ממצאי הסקר שנערך לשנת 2014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העסקים החדשים המונגשים או המקבלים פטור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מהעסקים החדשים יעמדו בדרישות הנגישות - הנגשה או פטור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המגמה היא בדומה לשנת 2013 כל הבקשות החדשות שמוגשות לרישוי עסקים נבדקים גם הדרישות לנגישות לעסקים או קבלת פטור כמתחייב.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הלקוחות שמוציאים מהאתר העירוני מידע מוקדם במקום להגיע פיסית לאגף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=20% מהבקשות למידע מוקדם יבוצעו ע"י הלקוחות מרחוק (מתוך סך הבקשות למידע מוקדם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ממצאים חצי שנתיים לשנת 2014 = 19% </w:t>
            </w:r>
            <w:proofErr w:type="spellStart"/>
            <w:r>
              <w:rPr>
                <w:rtl/>
              </w:rPr>
              <w:t>מהבקות</w:t>
            </w:r>
            <w:proofErr w:type="spellEnd"/>
            <w:r>
              <w:rPr>
                <w:rtl/>
              </w:rPr>
              <w:t xml:space="preserve"> למידע מוקדם מוגשות באינטרנט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873CA1" w:rsidRDefault="00873CA1">
      <w:pPr>
        <w:rPr>
          <w:rtl/>
        </w:rPr>
      </w:pPr>
      <w:r>
        <w:br w:type="page"/>
      </w:r>
    </w:p>
    <w:tbl>
      <w:tblPr>
        <w:bidiVisual/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828"/>
      </w:tblGrid>
      <w:tr w:rsidR="00873CA1" w:rsidRPr="006766B4" w:rsidTr="003F1241">
        <w:trPr>
          <w:trHeight w:val="553"/>
          <w:tblHeader/>
        </w:trPr>
        <w:tc>
          <w:tcPr>
            <w:tcW w:w="14802" w:type="dxa"/>
            <w:gridSpan w:val="4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בתוכנית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6766B4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873CA1" w:rsidRPr="006766B4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6766B4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6766B4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קידום המעבר </w:t>
            </w:r>
            <w:proofErr w:type="spellStart"/>
            <w:r>
              <w:rPr>
                <w:rtl/>
              </w:rPr>
              <w:t>לדיגיתל</w:t>
            </w:r>
            <w:proofErr w:type="spellEnd"/>
            <w:r>
              <w:rPr>
                <w:rtl/>
              </w:rPr>
              <w:t xml:space="preserve"> כפלטפורמה לחיזוק הקשר והדיאלוג עם התושב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המידע המועבר מהפורטל לאינטרנט - הנגשה לציבור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D747E2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=100% מהמידע הדרוש ללקוח נגיש עבורו באתר האינטרנט העירוני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נתון השוואתי - לשנת 2013 כ- 40% מוצג </w:t>
            </w:r>
            <w:proofErr w:type="spellStart"/>
            <w:r>
              <w:rPr>
                <w:rtl/>
              </w:rPr>
              <w:t>באינרנט</w:t>
            </w:r>
            <w:proofErr w:type="spellEnd"/>
            <w:r>
              <w:rPr>
                <w:rtl/>
              </w:rPr>
              <w:t>. לשנת 2014 - קרוב ל- 70% מהמידע המוקדם מונגש לציבור, כולל הגשת בקשה למידע מוקדם באינטרנט, המידע מתקבל ספציפי וייחודי רק בעיריית ת"א לפי סוג העסק וכתובת מבוקשת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24/06/14</w:t>
            </w:r>
          </w:p>
        </w:tc>
      </w:tr>
    </w:tbl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73CA1" w:rsidRPr="0084331C" w:rsidRDefault="00873CA1">
      <w:pPr>
        <w:rPr>
          <w:rFonts w:ascii="Blender" w:hAnsi="Blender" w:cs="Blender"/>
          <w:sz w:val="24"/>
          <w:szCs w:val="28"/>
          <w:rtl/>
        </w:rPr>
      </w:pPr>
      <w:r w:rsidRPr="0084331C">
        <w:rPr>
          <w:rFonts w:ascii="Blender" w:hAnsi="Blender" w:cs="Blender"/>
          <w:sz w:val="24"/>
          <w:szCs w:val="28"/>
          <w:rtl/>
        </w:rPr>
        <w:t xml:space="preserve">מינהל הנדסה – </w:t>
      </w:r>
      <w:r w:rsidRPr="0084331C">
        <w:rPr>
          <w:rFonts w:ascii="Blender" w:hAnsi="Blender" w:cs="Blender"/>
          <w:b/>
          <w:bCs/>
          <w:sz w:val="28"/>
          <w:szCs w:val="32"/>
          <w:u w:val="single"/>
          <w:rtl/>
        </w:rPr>
        <w:t>אגף רישוי ופיקוח על הבניה</w:t>
      </w:r>
    </w:p>
    <w:p w:rsidR="00873CA1" w:rsidRDefault="00873CA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873CA1" w:rsidRPr="0084331C" w:rsidTr="0084331C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84331C" w:rsidRDefault="00873CA1" w:rsidP="0020779C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84331C" w:rsidTr="0084331C">
        <w:trPr>
          <w:tblHeader/>
        </w:trPr>
        <w:tc>
          <w:tcPr>
            <w:tcW w:w="2753" w:type="dxa"/>
            <w:shd w:val="clear" w:color="000000" w:fill="FFFFFF"/>
          </w:tcPr>
          <w:p w:rsidR="00873CA1" w:rsidRPr="0084331C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84331C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84331C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84331C" w:rsidRDefault="00873CA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873CA1" w:rsidRPr="0084331C" w:rsidRDefault="00873CA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Pr="003745AA" w:rsidRDefault="00873CA1"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שיעור השינוי במספר פגישות פרונטליות בגנזך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r>
              <w:rPr>
                <w:b/>
                <w:bCs/>
                <w:rtl/>
              </w:rPr>
              <w:t>יעד =הפחתה ב 50% בהגעה פרונטלית לפגישות בגנזך עקב הוצאת המסמכים לאינטרנט, בהשוואה ליולי 2012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Pr="003745AA" w:rsidRDefault="00873CA1" w:rsidP="00161A46">
            <w:r>
              <w:rPr>
                <w:rtl/>
              </w:rPr>
              <w:t>הסתיים - בוצע עד 75%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הפחתה של מעל 70%.  במאי  2014 נקבעו 805 פגישות, 707 התקיימו, לעומת יולי 2013  : נקבעו 3031 והתקיימו 2567.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Pr="003745AA" w:rsidRDefault="00873CA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ימי המתנה לפגישה, לפתיחת בקשה להיתר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=21 ימי עבודה ב- 80% מהבקשות להיתר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הסתיים - מעבר לתכנון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בבדיקה של ממוצע זמן לקביעת פגישה לפתיחת בקשה, בחצי השנה האחרונה הממוצע הוא 8.67 ימי עבודה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ציון ממוצע בסקר שביעות רצון לקוחות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=ציון 4 לפחות, בסקר שביעות רצון לקוחות, שיבוצע במכון הרישוי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עדיין לא הוכן סקר.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 אחוז הבקשות להן הוכן מפרט דרישה במכון הרישוי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=הכנת 6 מפרטי דרישות לכל סוג ומהות בקשה על פי גורמי הרישוי השונים (למשל: חוברות מסלול מהיר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פורסמו 3 חוברות של מכון הרישוי: תמ"א 38, אשפה, גנים ונוף.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873CA1" w:rsidRDefault="00873CA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873CA1" w:rsidRPr="0084331C" w:rsidTr="003F1241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84331C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הבקשות שקיבלו </w:t>
            </w:r>
            <w:proofErr w:type="spellStart"/>
            <w:r>
              <w:rPr>
                <w:b/>
                <w:bCs/>
                <w:rtl/>
              </w:rPr>
              <w:t>חוו"ד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מתכללת</w:t>
            </w:r>
            <w:proofErr w:type="spellEnd"/>
            <w:r>
              <w:rPr>
                <w:b/>
                <w:bCs/>
                <w:rtl/>
              </w:rPr>
              <w:t xml:space="preserve"> ע"י מכון הרישוי תוך 45 ימי עבודה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=עד 45 ימי עבודה למתן חוות דעת </w:t>
            </w:r>
            <w:proofErr w:type="spellStart"/>
            <w:r>
              <w:rPr>
                <w:b/>
                <w:bCs/>
                <w:rtl/>
              </w:rPr>
              <w:t>מתכללת</w:t>
            </w:r>
            <w:proofErr w:type="spellEnd"/>
            <w:r>
              <w:rPr>
                <w:b/>
                <w:bCs/>
                <w:rtl/>
              </w:rPr>
              <w:t xml:space="preserve"> ע"י מכון הרישוי ב- 75% מהבקשות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מתחילת השנה עד היום 38% מכלל הבקשות שהועברו למכון קיבלו חו"ד </w:t>
            </w:r>
            <w:proofErr w:type="spellStart"/>
            <w:r>
              <w:rPr>
                <w:rtl/>
              </w:rPr>
              <w:t>מתכללת</w:t>
            </w:r>
            <w:proofErr w:type="spellEnd"/>
            <w:r>
              <w:rPr>
                <w:rtl/>
              </w:rPr>
              <w:t xml:space="preserve"> תוך עד 45 ימי עבודה.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תיקי בנין שקופים לציבור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=בסוף שנת 2014 - 80% של תיקי בנין סרוקים ושקופים לציבור באינטרנט </w:t>
            </w: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ובנוסף טיוב המידע הסרוק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נכון לתאריך יוני 2014 נסרקו 65% מתיקי </w:t>
            </w:r>
            <w:proofErr w:type="spellStart"/>
            <w:r>
              <w:rPr>
                <w:rtl/>
              </w:rPr>
              <w:t>הבנין</w:t>
            </w:r>
            <w:proofErr w:type="spellEnd"/>
            <w:r>
              <w:rPr>
                <w:rtl/>
              </w:rPr>
              <w:t>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11/06/14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מוקד טלפוני אחוד באגף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=הקמת מוקד טלפוני אחוד באגף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מוקד הטלפוני התחיל לפעול.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הבקשות להיתר שיוגשו בצורה מקוונת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הפיילוט של כ- 20 בקשות שיוגשו בצורה מקוונת והפקת לקחים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הוגשו 18 בקשות ונעשו כ 3 ישיבות להפקת לקחים בהשתתפות נציגי מכון הרישוי, מחלקת הרישוי והמחשוב.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873CA1" w:rsidRDefault="00873CA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873CA1" w:rsidRPr="0084331C" w:rsidTr="003F1241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84331C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מפגשים, כנסים והדרכות להטמעת ההליך החדש ברישוי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12 מפגשים / כנסים / הדרכות בשנת 2014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נערכו: כנס למטפלים בטופס 4 ותעודת גמר, 2 כנסי הדרכה בתחום הרישוי המקוון, קורס הדרכה לעובדים חדשים, סיורים משותפים עם אגף תכנון העיר.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פגישות פרונטליות למתן סטאטוס בקשות ועיון בהתנגדויות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פגישות פרונטליות למתן סטאטוס בקשות ועיון בהתנגדויות לאפס פגישות בחודש (למעט מקרים בודדים וחריגים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הוצאנו הנחיה שאין פגישות לבירור סטאטוס ופונים שמגיעים לעירייה מופנים לאתר העירייה או לעמדות האינטרנט המוצבים בכניסה למינהל. עיון בהתנגדויות - ההתנגדויות נשלחות במייל לעורך הבקשה ולמבקש בעת סריקתן ובעתיד הקרוב יהיה להן גישה באתר העירייה.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פעולות יזומות לסיוע והכוונה ללקוח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=12 פעולות יזומות לסיוע והכוונה ללקוח בתהליכים באגף כגון:  איגרת מידע, כנס עורכי בקשות, חוברות מידע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פורסמו חוברות המסלול המהיר , תמ"א 38, ג' ו- ג'1, איגרת מידע, ופורסמו עדכונים שוטפים באינטרנט על השינויים באגף.  נערך כנס למטפלים בטופס 4 ותעודת גמר, כמו כן נערכו 2 כנסי הדרכה בתחום הרישוי המקוון.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873CA1" w:rsidRDefault="00873CA1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095"/>
        <w:gridCol w:w="2126"/>
        <w:gridCol w:w="3970"/>
      </w:tblGrid>
      <w:tr w:rsidR="00873CA1" w:rsidRPr="0084331C" w:rsidTr="003F1241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RPr="0084331C" w:rsidTr="003F1241">
        <w:trPr>
          <w:tblHeader/>
        </w:trPr>
        <w:tc>
          <w:tcPr>
            <w:tcW w:w="2753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095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  <w:rtl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מדד כמותי</w:t>
            </w:r>
          </w:p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  <w:sz w:val="22"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970" w:type="dxa"/>
            <w:shd w:val="clear" w:color="000000" w:fill="FFFFFF"/>
          </w:tcPr>
          <w:p w:rsidR="00873CA1" w:rsidRPr="0084331C" w:rsidRDefault="00873CA1" w:rsidP="003F1241">
            <w:pPr>
              <w:jc w:val="center"/>
              <w:rPr>
                <w:rFonts w:ascii="Blender" w:hAnsi="Blender" w:cs="Blender"/>
                <w:b/>
                <w:bCs/>
              </w:rPr>
            </w:pPr>
            <w:r w:rsidRPr="0084331C">
              <w:rPr>
                <w:rFonts w:ascii="Blender" w:hAnsi="Blender" w:cs="Blender"/>
                <w:b/>
                <w:bCs/>
                <w:sz w:val="22"/>
                <w:rtl/>
              </w:rPr>
              <w:t>דיווח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תחנות תיאום תכנון הנדרשות בשלב ההיתר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=צמצום תחנות מיותרות למינימום הנדרש בהתאם למהות הבקשה - יצירת מסלולי רישוי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העבודה נעשית על פי טבלת המסלולים אשר מהווה צמצום. נעשית בדיקה לגבי ביטול כתבי התחייבות מיותרים.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משך זמן קבלת היתרים במסלולים השונים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=50% מהבקשות במסלולים: מסלול מהיר - 4 חודשים, מסלול ברשות רישוי - 7 חודשים, היתר מורכב - 11 חודשים (זמן עירייה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  <w:tr w:rsidR="00873CA1" w:rsidTr="0084331C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6095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 ביישום רה ארגון מחלקת מידע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84331C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=השלמת יישום רה ארגון במחלקת מידע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970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נכון לרבעון: 2014 - 2</w:t>
            </w: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16/06/14</w:t>
            </w:r>
          </w:p>
        </w:tc>
      </w:tr>
    </w:tbl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73CA1" w:rsidRPr="0084331C" w:rsidRDefault="00873CA1" w:rsidP="000D6748">
      <w:pPr>
        <w:rPr>
          <w:rFonts w:ascii="Blender" w:hAnsi="Blender" w:cs="Blender"/>
          <w:sz w:val="24"/>
          <w:szCs w:val="28"/>
          <w:rtl/>
        </w:rPr>
      </w:pPr>
      <w:r w:rsidRPr="0084331C">
        <w:rPr>
          <w:rFonts w:ascii="Blender" w:hAnsi="Blender" w:cs="Blender"/>
          <w:sz w:val="24"/>
          <w:szCs w:val="28"/>
          <w:rtl/>
        </w:rPr>
        <w:t xml:space="preserve">מינהל הנדסה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אדריכל העיר</w:t>
      </w:r>
    </w:p>
    <w:p w:rsidR="00873CA1" w:rsidRDefault="00873CA1"/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873CA1" w:rsidTr="000D6748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73CA1" w:rsidRDefault="00873CA1" w:rsidP="0020779C">
            <w:pPr>
              <w:jc w:val="center"/>
              <w:rPr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Tr="000D6748">
        <w:trPr>
          <w:tblHeader/>
        </w:trPr>
        <w:tc>
          <w:tcPr>
            <w:tcW w:w="2753" w:type="dxa"/>
            <w:shd w:val="clear" w:color="000000" w:fill="FFFFFF"/>
          </w:tcPr>
          <w:p w:rsidR="00873CA1" w:rsidRPr="002B3730" w:rsidRDefault="00873CA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73CA1" w:rsidRDefault="00873CA1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73CA1" w:rsidRPr="002B3730" w:rsidRDefault="00873CA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2B3730" w:rsidRDefault="00873CA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73CA1" w:rsidRDefault="00873CA1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Pr="003745AA" w:rsidRDefault="00873CA1"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התכניות המטמיעות </w:t>
            </w:r>
            <w:proofErr w:type="spellStart"/>
            <w:r>
              <w:rPr>
                <w:b/>
                <w:bCs/>
                <w:rtl/>
              </w:rPr>
              <w:t>עקרונת</w:t>
            </w:r>
            <w:proofErr w:type="spellEnd"/>
            <w:r>
              <w:rPr>
                <w:b/>
                <w:bCs/>
                <w:rtl/>
              </w:rPr>
              <w:t xml:space="preserve"> בניה ירוקה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r>
              <w:rPr>
                <w:b/>
                <w:bCs/>
                <w:rtl/>
              </w:rPr>
              <w:t xml:space="preserve">יעד =100% מהתכניות מבני ציבור ובניה פרטית, על פי  מדיניות הועדה המקומית, יטמיעו עקרונות בניה ירוקה - התרי בניה, </w:t>
            </w:r>
            <w:proofErr w:type="spellStart"/>
            <w:r>
              <w:rPr>
                <w:b/>
                <w:bCs/>
                <w:rtl/>
              </w:rPr>
              <w:t>תב"עות</w:t>
            </w:r>
            <w:proofErr w:type="spellEnd"/>
            <w:r>
              <w:rPr>
                <w:b/>
                <w:bCs/>
                <w:rtl/>
              </w:rPr>
              <w:t>, תכניות עיצוב (כולל הכשרת צוותים מקצועיים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Pr="003745AA" w:rsidRDefault="00873CA1" w:rsidP="00161A46"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הנושא מוטמע באופן שוטף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Pr="003745AA" w:rsidRDefault="00873CA1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פעולה עירוניות מוטמעות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=אישור 4 תכניות פעולה עירוניות - תכנית פעולה לניהול אנרגיה עירוני, </w:t>
            </w:r>
            <w:proofErr w:type="spellStart"/>
            <w:r>
              <w:rPr>
                <w:b/>
                <w:bCs/>
                <w:rtl/>
              </w:rPr>
              <w:t>יירוק</w:t>
            </w:r>
            <w:proofErr w:type="spellEnd"/>
            <w:r>
              <w:rPr>
                <w:b/>
                <w:bCs/>
                <w:rtl/>
              </w:rPr>
              <w:t xml:space="preserve"> מתחמים עירוניים, תכנון רובעים מקיימים - 3700, שדה דב, נס לגויים) .</w:t>
            </w: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המשך ליווי תכניות שאושרו -שכונות מקיימות, </w:t>
            </w:r>
            <w:proofErr w:type="spellStart"/>
            <w:r>
              <w:rPr>
                <w:b/>
                <w:bCs/>
                <w:rtl/>
              </w:rPr>
              <w:t>יירוק</w:t>
            </w:r>
            <w:proofErr w:type="spellEnd"/>
            <w:r>
              <w:rPr>
                <w:b/>
                <w:bCs/>
                <w:rtl/>
              </w:rPr>
              <w:t xml:space="preserve"> עסקים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פעולה בנושא ניהול אנרגיה (מקודמת התקשרות עם צוות יועצים) , 3700 בעבודה, שדה דב (בעבודה, הועסק יועץ בנ"ל לנושא קיימות)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פרוייקטים לעיצוב מתקנים </w:t>
            </w:r>
            <w:proofErr w:type="spellStart"/>
            <w:r>
              <w:rPr>
                <w:b/>
                <w:bCs/>
                <w:rtl/>
              </w:rPr>
              <w:t>במרחב"צ</w:t>
            </w:r>
            <w:proofErr w:type="spellEnd"/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=ליווי ואישור 9 פרוייקטים - שילוט (שילוט חוצות, שילוט מסחרי, שילוט מבנ"צ, שילוט הנצחה, שילוט הולכי רגל),  </w:t>
            </w:r>
            <w:proofErr w:type="spellStart"/>
            <w:r>
              <w:rPr>
                <w:b/>
                <w:bCs/>
              </w:rPr>
              <w:t>Nextbus</w:t>
            </w:r>
            <w:proofErr w:type="spellEnd"/>
            <w:r>
              <w:rPr>
                <w:b/>
                <w:bCs/>
                <w:rtl/>
              </w:rPr>
              <w:t xml:space="preserve"> , עמדות כרטוס תחנות אוטובוס, מתקני </w:t>
            </w:r>
            <w:proofErr w:type="spellStart"/>
            <w:r>
              <w:rPr>
                <w:b/>
                <w:bCs/>
              </w:rPr>
              <w:t>JCdecaux</w:t>
            </w:r>
            <w:proofErr w:type="spellEnd"/>
            <w:r>
              <w:rPr>
                <w:b/>
                <w:bCs/>
                <w:rtl/>
              </w:rPr>
              <w:t xml:space="preserve">, מצלמות </w:t>
            </w:r>
            <w:proofErr w:type="spellStart"/>
            <w:r>
              <w:rPr>
                <w:b/>
                <w:bCs/>
                <w:rtl/>
              </w:rPr>
              <w:t>במרחב"צ</w:t>
            </w:r>
            <w:proofErr w:type="spellEnd"/>
            <w:r>
              <w:rPr>
                <w:b/>
                <w:bCs/>
                <w:rtl/>
              </w:rPr>
              <w:t xml:space="preserve">, </w:t>
            </w:r>
            <w:proofErr w:type="spellStart"/>
            <w:r>
              <w:rPr>
                <w:b/>
                <w:bCs/>
              </w:rPr>
              <w:t>WiFi</w:t>
            </w:r>
            <w:proofErr w:type="spellEnd"/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כל </w:t>
            </w:r>
            <w:proofErr w:type="spellStart"/>
            <w:r>
              <w:rPr>
                <w:rtl/>
              </w:rPr>
              <w:t>הפרוייקטים</w:t>
            </w:r>
            <w:proofErr w:type="spellEnd"/>
            <w:r>
              <w:rPr>
                <w:rtl/>
              </w:rPr>
              <w:t xml:space="preserve"> מקודמים באופן שוטף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פעולה עירוניות מוטמעות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=ליווי תכנית אב להפחתת גזי חממה - ריכוז פרק האנרגיה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לא פעיל - הסתיים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פרוייקט הסתיים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קידום תכנון ופיתוח ציר הים כטיילת מרכזית במרחב שבין חוף הים לבתי המלון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מאושרות לאורך החוף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7 פרוייקטים (חידוש טיילת להט, דולפינריום, טיילת מצוקים בצפון, טיילת יפו-בת ים, פארק חופי 3700, רובע שדה דב, מלון </w:t>
            </w:r>
            <w:proofErr w:type="spellStart"/>
            <w:r>
              <w:rPr>
                <w:b/>
                <w:bCs/>
                <w:rtl/>
              </w:rPr>
              <w:t>פאלס</w:t>
            </w:r>
            <w:proofErr w:type="spellEnd"/>
            <w:r>
              <w:rPr>
                <w:b/>
                <w:bCs/>
                <w:rtl/>
              </w:rPr>
              <w:t xml:space="preserve"> - סיום שדרות נורדאו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פרוייקטים מתקדמים לפי תכנון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EF5A56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Tr="00EF5A56">
        <w:trPr>
          <w:tblHeader/>
        </w:trPr>
        <w:tc>
          <w:tcPr>
            <w:tcW w:w="2753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פרוייקטים מאושרים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 10 פרוייקטים למתחמים ומבנים ציבוריים ( בית לסין, מתחם הקריה הצפוני, הזרוע הצפונית של </w:t>
            </w:r>
            <w:proofErr w:type="spellStart"/>
            <w:r>
              <w:rPr>
                <w:b/>
                <w:bCs/>
                <w:rtl/>
              </w:rPr>
              <w:t>המע"ר</w:t>
            </w:r>
            <w:proofErr w:type="spellEnd"/>
            <w:r>
              <w:rPr>
                <w:b/>
                <w:bCs/>
                <w:rtl/>
              </w:rPr>
              <w:t>, אזור תעסוקה בצרון ויגאל אלון, צפון שפך הירקון, מבואות יפו, תכנון טיילת הרברט סמואל, מרחב תחנת השלום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הפרוייקטים</w:t>
            </w:r>
            <w:proofErr w:type="spellEnd"/>
            <w:r>
              <w:rPr>
                <w:rtl/>
              </w:rPr>
              <w:t xml:space="preserve"> מקודמים באופן שוטף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פרוייקטים מאושרים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10 פרוייקטים  מרכזיים לפיתוח </w:t>
            </w:r>
            <w:proofErr w:type="spellStart"/>
            <w:r>
              <w:rPr>
                <w:b/>
                <w:bCs/>
                <w:rtl/>
              </w:rPr>
              <w:t>מרחב"צ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איכותי:מרכז</w:t>
            </w:r>
            <w:proofErr w:type="spellEnd"/>
            <w:r>
              <w:rPr>
                <w:b/>
                <w:bCs/>
                <w:rtl/>
              </w:rPr>
              <w:t xml:space="preserve"> צפרות פארק הירקון, פארק החורשות שלב ב',(מותנה  בתקציב לתכנון) טיילת החוף המרכזית, רמת החיל, בבלי דרום, פארק חופי </w:t>
            </w:r>
            <w:proofErr w:type="spellStart"/>
            <w:r>
              <w:rPr>
                <w:b/>
                <w:bCs/>
                <w:rtl/>
              </w:rPr>
              <w:t>צפ</w:t>
            </w:r>
            <w:proofErr w:type="spellEnd"/>
            <w:r>
              <w:rPr>
                <w:b/>
                <w:bCs/>
                <w:rtl/>
              </w:rPr>
              <w:t xml:space="preserve">'-מע', מתחם האומניות-בית אריאלה, פארק דרום, ברכת חורף </w:t>
            </w:r>
            <w:proofErr w:type="spellStart"/>
            <w:r>
              <w:rPr>
                <w:b/>
                <w:bCs/>
                <w:rtl/>
              </w:rPr>
              <w:t>בצפ</w:t>
            </w:r>
            <w:proofErr w:type="spellEnd"/>
            <w:r>
              <w:rPr>
                <w:b/>
                <w:bCs/>
                <w:rtl/>
              </w:rPr>
              <w:t>'-מע'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פרוייקטים מתקדמים לפי תכנון (פארק חורשות שלב ב' - אושר תקציב תכנון לשנת 2015)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פרוייקטים מאושרים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מסמכי 5 מדיניות ותכנון </w:t>
            </w:r>
            <w:proofErr w:type="spellStart"/>
            <w:r>
              <w:rPr>
                <w:b/>
                <w:bCs/>
                <w:rtl/>
              </w:rPr>
              <w:t>לרחובת</w:t>
            </w:r>
            <w:proofErr w:type="spellEnd"/>
            <w:r>
              <w:rPr>
                <w:b/>
                <w:bCs/>
                <w:rtl/>
              </w:rPr>
              <w:t xml:space="preserve"> וצירים מרכזיים: יגאל אלון, בוגרשוב, הר ציון, ציר </w:t>
            </w:r>
            <w:proofErr w:type="spellStart"/>
            <w:r>
              <w:rPr>
                <w:b/>
                <w:bCs/>
                <w:rtl/>
              </w:rPr>
              <w:t>מטרופוליני</w:t>
            </w:r>
            <w:proofErr w:type="spellEnd"/>
            <w:r>
              <w:rPr>
                <w:b/>
                <w:bCs/>
                <w:rtl/>
              </w:rPr>
              <w:t xml:space="preserve"> דרומי, תכנית לפיתוח רחובות דרום העיר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הסתיים – בוצע עד 50%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רח' יגאל אלון (בבדיקת ישימות) רח' בוגרשוב (שלב תכנון סופי), הר ציון (החל תכנו ראשוני) , ציר </w:t>
            </w:r>
            <w:proofErr w:type="spellStart"/>
            <w:r>
              <w:rPr>
                <w:rtl/>
              </w:rPr>
              <w:t>מטרופוליני</w:t>
            </w:r>
            <w:proofErr w:type="spellEnd"/>
            <w:r>
              <w:rPr>
                <w:rtl/>
              </w:rPr>
              <w:t xml:space="preserve"> דרומי (מתעכב), רחובות דרום העיר (מתקדם)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פרוייקטים מאושרים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=תכנון מפורט לניהול מי נגר ב-3 אגני ניקוז בעיר (בהמשך לתכנית אב לניקוז החדשה - פוטנציאל לחסכון במשאבי העיריה - מותנה בתקציב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אושר תקציב לתכנון אגן ניקוז אחד (הדר יוסף) כפיילוט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מתכניות מבני ציבור שמקבלות חוות דעת/אישור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=מתן מענה ל-100% מהתכניות המוגשות </w:t>
            </w:r>
            <w:proofErr w:type="spellStart"/>
            <w:r>
              <w:rPr>
                <w:b/>
                <w:bCs/>
                <w:rtl/>
              </w:rPr>
              <w:t>להתרי</w:t>
            </w:r>
            <w:proofErr w:type="spellEnd"/>
            <w:r>
              <w:rPr>
                <w:b/>
                <w:bCs/>
                <w:rtl/>
              </w:rPr>
              <w:t xml:space="preserve"> בניה למבני ציבור (חינוך, ספורט ועוד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– שינוי בכוח אדם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כ-70% מקבלות חוות דעת אדריכל העיר (</w:t>
            </w:r>
            <w:proofErr w:type="spellStart"/>
            <w:r>
              <w:rPr>
                <w:rtl/>
              </w:rPr>
              <w:t>כח</w:t>
            </w:r>
            <w:proofErr w:type="spellEnd"/>
            <w:r>
              <w:rPr>
                <w:rtl/>
              </w:rPr>
              <w:t xml:space="preserve"> אדם)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</w:tbl>
    <w:p w:rsidR="00873CA1" w:rsidRDefault="00873CA1">
      <w:pPr>
        <w:rPr>
          <w:rtl/>
        </w:rPr>
      </w:pPr>
      <w:r>
        <w:br w:type="page"/>
      </w:r>
    </w:p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873CA1" w:rsidTr="00EF5A56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Tr="00EF5A56">
        <w:trPr>
          <w:tblHeader/>
        </w:trPr>
        <w:tc>
          <w:tcPr>
            <w:tcW w:w="2753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תכנון ופיתוח תשתיות, שכונות ובנינים בעיר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פורומים וועדות בהן מיוצגת עמדות העיריה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 w:rsidP="002828D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=פיתוח טיילת החוף מול מנהל התכנון, ועדות ערער, ריכוז הפורום העירוני לבניה ירוקה בפורום ה-15 , ייצוג העיריה בפורום ארצי לבניה ירוקה (משרד להגנת הסביבה),  שותף </w:t>
            </w:r>
            <w:proofErr w:type="spellStart"/>
            <w:r>
              <w:rPr>
                <w:b/>
                <w:bCs/>
                <w:rtl/>
              </w:rPr>
              <w:t>בועדת</w:t>
            </w:r>
            <w:proofErr w:type="spellEnd"/>
            <w:r>
              <w:rPr>
                <w:b/>
                <w:bCs/>
                <w:rtl/>
              </w:rPr>
              <w:t xml:space="preserve"> למתן תו ירוק של מכון התקנים , ייצוג העיריה במועצה הישראלית לבניה ירוקה 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מוטמע באופן שוטף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תכניות מאושרות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תכנון פיתוח תוואי </w:t>
            </w:r>
            <w:proofErr w:type="spellStart"/>
            <w:r>
              <w:rPr>
                <w:b/>
                <w:bCs/>
                <w:rtl/>
              </w:rPr>
              <w:t>הרק"ל</w:t>
            </w:r>
            <w:proofErr w:type="spellEnd"/>
            <w:r>
              <w:rPr>
                <w:b/>
                <w:bCs/>
                <w:rtl/>
              </w:rPr>
              <w:t xml:space="preserve"> ועיצוב התחנות (5 תחנות תת קרקעיות+ מדרחוב ירושלים). פיתוח והסדרת סביבת הולכי הרגל </w:t>
            </w:r>
            <w:proofErr w:type="spellStart"/>
            <w:r>
              <w:rPr>
                <w:b/>
                <w:bCs/>
                <w:rtl/>
              </w:rPr>
              <w:t>באזר</w:t>
            </w:r>
            <w:proofErr w:type="spellEnd"/>
            <w:r>
              <w:rPr>
                <w:b/>
                <w:bCs/>
                <w:rtl/>
              </w:rPr>
              <w:t xml:space="preserve"> התחנות בשלב העבודה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מתקדם לפי תכנון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תכניות אשר ישמו הטמעה של תכנון שבילי אופניים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=אישור תכנון תכניות פיתוח הכוללות שבילי אופניים </w:t>
            </w:r>
            <w:proofErr w:type="spellStart"/>
            <w:r>
              <w:rPr>
                <w:b/>
                <w:bCs/>
                <w:rtl/>
              </w:rPr>
              <w:t>איכתיים</w:t>
            </w:r>
            <w:proofErr w:type="spellEnd"/>
            <w:r>
              <w:rPr>
                <w:b/>
                <w:bCs/>
                <w:rtl/>
              </w:rPr>
              <w:t xml:space="preserve"> ושיפור הקישוריות לרשת העירונית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מוטמע באופן שוטף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תכנית אב אחת כוללת לתחבורה, המשלבת מכלול אמצעים רלבנטיים, בדגש על חלופות לרכב הפרטי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מסמכי מדיניות מאושרים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מסמך מדיניות לעידוד הליכה בעיר (</w:t>
            </w:r>
            <w:r>
              <w:rPr>
                <w:b/>
                <w:bCs/>
              </w:rPr>
              <w:t>walkability</w:t>
            </w:r>
            <w:r>
              <w:rPr>
                <w:b/>
                <w:bCs/>
                <w:rtl/>
              </w:rPr>
              <w:t xml:space="preserve">) במסגרת </w:t>
            </w:r>
            <w:r>
              <w:rPr>
                <w:b/>
                <w:bCs/>
              </w:rPr>
              <w:t>CIVITAS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לא פעיל - בביצוע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בקידום על ידי יחידה אחרת . בליווי של משרד אדריכל העיר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שגרות ניהול ומדדי שירות על פי </w:t>
            </w:r>
            <w:proofErr w:type="spellStart"/>
            <w:r>
              <w:rPr>
                <w:rtl/>
              </w:rPr>
              <w:t>קש"ר</w:t>
            </w:r>
            <w:proofErr w:type="spellEnd"/>
            <w:r>
              <w:rPr>
                <w:rtl/>
              </w:rPr>
              <w:t xml:space="preserve"> - במוקדי השירות וביחידות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שגרות ניהול מאושרות 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=4 שגרות - גיבוש נוהלי עבודה מול אגף </w:t>
            </w:r>
            <w:proofErr w:type="spellStart"/>
            <w:r>
              <w:rPr>
                <w:b/>
                <w:bCs/>
                <w:rtl/>
              </w:rPr>
              <w:t>רו"פ</w:t>
            </w:r>
            <w:proofErr w:type="spellEnd"/>
            <w:r>
              <w:rPr>
                <w:b/>
                <w:bCs/>
                <w:rtl/>
              </w:rPr>
              <w:t xml:space="preserve">, אגף תכנון העיר, מנהל </w:t>
            </w:r>
            <w:proofErr w:type="spellStart"/>
            <w:r>
              <w:rPr>
                <w:b/>
                <w:bCs/>
                <w:rtl/>
              </w:rPr>
              <w:t>בת"ש</w:t>
            </w:r>
            <w:proofErr w:type="spellEnd"/>
            <w:r>
              <w:rPr>
                <w:b/>
                <w:bCs/>
                <w:rtl/>
              </w:rPr>
              <w:t xml:space="preserve"> ,</w:t>
            </w: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הטמעת </w:t>
            </w:r>
            <w:proofErr w:type="spellStart"/>
            <w:r>
              <w:rPr>
                <w:b/>
                <w:bCs/>
                <w:rtl/>
              </w:rPr>
              <w:t>מתודלוגיה</w:t>
            </w:r>
            <w:proofErr w:type="spellEnd"/>
            <w:r>
              <w:rPr>
                <w:b/>
                <w:bCs/>
                <w:rtl/>
              </w:rPr>
              <w:t xml:space="preserve"> לבניה ירוקה בניהול פרוייקטים ציבוריים (משה שחר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הסתיים – בוצע עד 50%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הטמעת בניה ירוקה </w:t>
            </w:r>
            <w:proofErr w:type="spellStart"/>
            <w:r>
              <w:rPr>
                <w:rtl/>
              </w:rPr>
              <w:t>במתודלוגיה</w:t>
            </w:r>
            <w:proofErr w:type="spellEnd"/>
            <w:r>
              <w:rPr>
                <w:rtl/>
              </w:rPr>
              <w:t xml:space="preserve"> העירוני  (הושלם ופורסם) . שדרות עבודה (לא קודם).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</w:tbl>
    <w:p w:rsidR="00873CA1" w:rsidRDefault="00873CA1">
      <w:pPr>
        <w:rPr>
          <w:rtl/>
        </w:rPr>
      </w:pPr>
      <w:r>
        <w:br w:type="page"/>
      </w:r>
    </w:p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873CA1" w:rsidTr="00EF5A56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Tr="00EF5A56">
        <w:trPr>
          <w:tblHeader/>
        </w:trPr>
        <w:tc>
          <w:tcPr>
            <w:tcW w:w="2753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אחוז/מספר התכניות המאושרות הכוללות פתרונות הנגשה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תקנות הנגישות ב-100% מתכניות הפיתוח בכ-200 פרוייקטים של חידוש רחובות, ככרות, גינות ופארקים, בתחום הפרטי והציבורי (מתוכם כ-60 פרוייקטים מרכזיים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מטופל באופן שוטף בתכניות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החברה והרווחה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מאושרות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=ליווי ואישור כ-15 פרוייקטים מרכזיים תכניות פיתוח לרחובות ומתחמים :  נמל יפו, שוק יווני, שדרות ירושלים, , מגן אברהם, טיילת בת ים - יפו, רחוב יפת, ייזום תכנית לשיפור קישוריות בין מתחמים :מנשיה-נמל יפו-שוק, הנחיות עיצוב יפו, מתחם אייזנברג מכללה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מגן אברהם (הושלם), הנחיות עיצוב יפו (הושלם), שוק יווני (בביצוע), שאר </w:t>
            </w:r>
            <w:proofErr w:type="spellStart"/>
            <w:r>
              <w:rPr>
                <w:rtl/>
              </w:rPr>
              <w:t>הפרוייקטים</w:t>
            </w:r>
            <w:proofErr w:type="spellEnd"/>
            <w:r>
              <w:rPr>
                <w:rtl/>
              </w:rPr>
              <w:t xml:space="preserve"> בשלב תכנון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פרקי מדיניות והנחיות מאושרים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=עריכה ופרסום הנחיות עיצוב לרישוי - 5 מסמכי מדיניות תכנון ועיצוב </w:t>
            </w:r>
            <w:proofErr w:type="spellStart"/>
            <w:r>
              <w:rPr>
                <w:b/>
                <w:bCs/>
                <w:rtl/>
              </w:rPr>
              <w:t>להתרי</w:t>
            </w:r>
            <w:proofErr w:type="spellEnd"/>
            <w:r>
              <w:rPr>
                <w:b/>
                <w:bCs/>
                <w:rtl/>
              </w:rPr>
              <w:t xml:space="preserve"> בניה (פרק הרחבות, תמ"א 38, מי נגר, פיתוח המגרש, חזיתות, עדכון שוטף של הנחיות קיימות) + הנחיות עיצוב ומדיניות ל-2 שכונות -קריית שלום/</w:t>
            </w:r>
            <w:proofErr w:type="spellStart"/>
            <w:r>
              <w:rPr>
                <w:b/>
                <w:bCs/>
                <w:rtl/>
              </w:rPr>
              <w:t>מונטיפיורי</w:t>
            </w:r>
            <w:proofErr w:type="spellEnd"/>
            <w:r>
              <w:rPr>
                <w:b/>
                <w:bCs/>
                <w:rtl/>
              </w:rPr>
              <w:t>/רמת אביב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מתעכב - שינוי סדרי עדיפויות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עקב שינוי סדרי עדיפויות - מי נגר (לא קודם), הרחבות (קודם רק ברמת אביב), קריית שלום </w:t>
            </w:r>
            <w:proofErr w:type="spellStart"/>
            <w:r>
              <w:rPr>
                <w:rtl/>
              </w:rPr>
              <w:t>ומונטיפיורי</w:t>
            </w:r>
            <w:proofErr w:type="spellEnd"/>
            <w:r>
              <w:rPr>
                <w:rtl/>
              </w:rPr>
              <w:t xml:space="preserve"> (מתעכב). נושאי רישוי - הנחיות </w:t>
            </w:r>
            <w:proofErr w:type="spellStart"/>
            <w:r>
              <w:rPr>
                <w:rtl/>
              </w:rPr>
              <w:t>להתרי</w:t>
            </w:r>
            <w:proofErr w:type="spellEnd"/>
            <w:r>
              <w:rPr>
                <w:rtl/>
              </w:rPr>
              <w:t xml:space="preserve"> בניה - הושלם.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השלמת התהליך המהפכני ברישוי ופיקוח על הבניה - מכון הרישוי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פרקי מדיניות והנחיות מאושרים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Pr="000D6748" w:rsidRDefault="00873CA1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=הכשרות והרצאות לאדריכלי ומהנדסי הרישוי להטמעת הנחיות עיצוביות של אדריכל העיר </w:t>
            </w:r>
            <w:proofErr w:type="spellStart"/>
            <w:r>
              <w:rPr>
                <w:b/>
                <w:bCs/>
                <w:rtl/>
              </w:rPr>
              <w:t>בהתרי</w:t>
            </w:r>
            <w:proofErr w:type="spellEnd"/>
            <w:r>
              <w:rPr>
                <w:b/>
                <w:bCs/>
                <w:rtl/>
              </w:rPr>
              <w:t xml:space="preserve"> בניה</w:t>
            </w: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 xml:space="preserve">נערכו הרצאות לעובדי מכון הרישוי. מוסדו קשרי עבודה שוטפים עם מכון הרישוי להטמעת הנחיות אדריכל העיר </w:t>
            </w:r>
            <w:proofErr w:type="spellStart"/>
            <w:r>
              <w:rPr>
                <w:rtl/>
              </w:rPr>
              <w:t>בהתרי</w:t>
            </w:r>
            <w:proofErr w:type="spellEnd"/>
            <w:r>
              <w:rPr>
                <w:rtl/>
              </w:rPr>
              <w:t xml:space="preserve"> בניה. נעשו השלמות לפרקי הנחיות שנכתבו בעבר.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16/02/15</w:t>
            </w:r>
          </w:p>
        </w:tc>
      </w:tr>
    </w:tbl>
    <w:p w:rsidR="00873CA1" w:rsidRDefault="00873CA1">
      <w:pPr>
        <w:rPr>
          <w:rtl/>
        </w:rPr>
      </w:pPr>
      <w:r>
        <w:br w:type="page"/>
      </w:r>
    </w:p>
    <w:tbl>
      <w:tblPr>
        <w:bidiVisual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7371"/>
        <w:gridCol w:w="2126"/>
        <w:gridCol w:w="2836"/>
      </w:tblGrid>
      <w:tr w:rsidR="00873CA1" w:rsidTr="00EF5A56">
        <w:trPr>
          <w:trHeight w:val="553"/>
          <w:tblHeader/>
        </w:trPr>
        <w:tc>
          <w:tcPr>
            <w:tcW w:w="15086" w:type="dxa"/>
            <w:gridSpan w:val="4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115D43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סטטוס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ביצוע יעדים בתכנית העבודה העירונית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מחצית ראשונה</w:t>
            </w:r>
          </w:p>
        </w:tc>
      </w:tr>
      <w:tr w:rsidR="00873CA1" w:rsidTr="00EF5A56">
        <w:trPr>
          <w:tblHeader/>
        </w:trPr>
        <w:tc>
          <w:tcPr>
            <w:tcW w:w="2753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7371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873CA1" w:rsidRPr="002B3730" w:rsidRDefault="00873CA1" w:rsidP="00EF5A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2836" w:type="dxa"/>
            <w:shd w:val="clear" w:color="000000" w:fill="FFFFFF"/>
          </w:tcPr>
          <w:p w:rsidR="00873CA1" w:rsidRDefault="00873CA1" w:rsidP="00EF5A56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73CA1" w:rsidTr="000D6748">
        <w:tc>
          <w:tcPr>
            <w:tcW w:w="2753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חיזוק ושדרוג אזור התחנה המרכזית, שכונת שפירא  ושכונת התקווה</w:t>
            </w:r>
          </w:p>
        </w:tc>
        <w:tc>
          <w:tcPr>
            <w:tcW w:w="7371" w:type="dxa"/>
          </w:tcPr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מאושרות על ידי אדריכל העיר</w:t>
            </w:r>
          </w:p>
          <w:p w:rsidR="00873CA1" w:rsidRDefault="00873CA1">
            <w:pPr>
              <w:rPr>
                <w:b/>
                <w:bCs/>
                <w:rtl/>
              </w:rPr>
            </w:pPr>
          </w:p>
          <w:p w:rsidR="00873CA1" w:rsidRDefault="00873CA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=אישור 2 פרוייקטים ציבוריים  - אישור תכנית </w:t>
            </w:r>
            <w:proofErr w:type="spellStart"/>
            <w:r>
              <w:rPr>
                <w:b/>
                <w:bCs/>
                <w:rtl/>
              </w:rPr>
              <w:t>לככר</w:t>
            </w:r>
            <w:proofErr w:type="spellEnd"/>
            <w:r>
              <w:rPr>
                <w:b/>
                <w:bCs/>
                <w:rtl/>
              </w:rPr>
              <w:t xml:space="preserve"> ולבינוי במתחם התחנה המרכזית הישנה (מנשר - בת שבע-</w:t>
            </w:r>
            <w:proofErr w:type="spellStart"/>
            <w:r>
              <w:rPr>
                <w:b/>
                <w:bCs/>
                <w:rtl/>
              </w:rPr>
              <w:t>תמונע</w:t>
            </w:r>
            <w:proofErr w:type="spellEnd"/>
            <w:r>
              <w:rPr>
                <w:b/>
                <w:bCs/>
                <w:rtl/>
              </w:rPr>
              <w:t>), פיתוח שדרות הר ציון .</w:t>
            </w:r>
          </w:p>
          <w:p w:rsidR="00873CA1" w:rsidRPr="000D6748" w:rsidRDefault="00873CA1">
            <w:pPr>
              <w:rPr>
                <w:rtl/>
              </w:rPr>
            </w:pPr>
          </w:p>
        </w:tc>
        <w:tc>
          <w:tcPr>
            <w:tcW w:w="2126" w:type="dxa"/>
          </w:tcPr>
          <w:p w:rsidR="00873CA1" w:rsidRDefault="00873CA1" w:rsidP="00161A46">
            <w:pPr>
              <w:rPr>
                <w:rtl/>
              </w:rPr>
            </w:pPr>
          </w:p>
          <w:p w:rsidR="00873CA1" w:rsidRDefault="00873CA1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2836" w:type="dxa"/>
          </w:tcPr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r>
              <w:rPr>
                <w:rtl/>
              </w:rPr>
              <w:t>בת שבע - הוצגו חלופות תכנון , הר ציון - שלב סקר ותכנון ראשוני</w:t>
            </w:r>
          </w:p>
          <w:p w:rsidR="00873CA1" w:rsidRDefault="00873CA1">
            <w:pPr>
              <w:rPr>
                <w:rtl/>
              </w:rPr>
            </w:pPr>
          </w:p>
          <w:p w:rsidR="00873CA1" w:rsidRDefault="00873CA1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22/06/14</w:t>
            </w:r>
          </w:p>
        </w:tc>
      </w:tr>
    </w:tbl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873CA1" w:rsidRDefault="00873CA1">
      <w:pPr>
        <w:rPr>
          <w:rtl/>
        </w:rPr>
      </w:pPr>
    </w:p>
    <w:p w:rsidR="00F451F0" w:rsidRDefault="00F451F0">
      <w:pPr>
        <w:rPr>
          <w:rtl/>
        </w:rPr>
      </w:pPr>
      <w:bookmarkStart w:id="2" w:name="_GoBack"/>
      <w:bookmarkEnd w:id="2"/>
    </w:p>
    <w:sectPr w:rsidR="00F451F0" w:rsidSect="00873CA1">
      <w:headerReference w:type="default" r:id="rId14"/>
      <w:footerReference w:type="default" r:id="rId15"/>
      <w:footnotePr>
        <w:numRestart w:val="eachPage"/>
      </w:footnotePr>
      <w:pgSz w:w="16838" w:h="11906" w:orient="landscape"/>
      <w:pgMar w:top="1558" w:right="1440" w:bottom="709" w:left="562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2E" w:rsidRDefault="0026142E">
      <w:r>
        <w:separator/>
      </w:r>
    </w:p>
  </w:endnote>
  <w:endnote w:type="continuationSeparator" w:id="0">
    <w:p w:rsidR="0026142E" w:rsidRDefault="002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73CA1">
      <w:rPr>
        <w:rStyle w:val="af0"/>
        <w:noProof/>
        <w:rtl/>
      </w:rPr>
      <w:t>23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2E" w:rsidRDefault="0026142E">
      <w:r>
        <w:separator/>
      </w:r>
    </w:p>
  </w:footnote>
  <w:footnote w:type="continuationSeparator" w:id="0">
    <w:p w:rsidR="0026142E" w:rsidRDefault="0026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26142E" w:rsidRDefault="0026142E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8CE0105" wp14:editId="0209E234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37A002" wp14:editId="010252A3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מערכת </w:t>
    </w:r>
    <w:proofErr w:type="spellStart"/>
    <w:r w:rsidR="0020779C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="0020779C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F451F0" w:rsidRPr="0026142E" w:rsidRDefault="00F451F0" w:rsidP="0026142E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26142E" w:rsidRDefault="00FC29B5" w:rsidP="00115D43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26142E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73CA1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‏12/03/2015 13:55:00</w:t>
    </w:r>
    <w:r w:rsidR="00E37DE9" w:rsidRPr="0026142E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15D43"/>
    <w:rsid w:val="00161A46"/>
    <w:rsid w:val="001727CC"/>
    <w:rsid w:val="001E718D"/>
    <w:rsid w:val="001F62C4"/>
    <w:rsid w:val="0020779C"/>
    <w:rsid w:val="00221113"/>
    <w:rsid w:val="0026142E"/>
    <w:rsid w:val="002715BB"/>
    <w:rsid w:val="00286C29"/>
    <w:rsid w:val="002B3730"/>
    <w:rsid w:val="002D13EE"/>
    <w:rsid w:val="003745AA"/>
    <w:rsid w:val="00434266"/>
    <w:rsid w:val="004E16A5"/>
    <w:rsid w:val="00544F96"/>
    <w:rsid w:val="005908D4"/>
    <w:rsid w:val="006114A5"/>
    <w:rsid w:val="00624072"/>
    <w:rsid w:val="006A5347"/>
    <w:rsid w:val="00804D36"/>
    <w:rsid w:val="00873CA1"/>
    <w:rsid w:val="008C557A"/>
    <w:rsid w:val="00973A84"/>
    <w:rsid w:val="009E7210"/>
    <w:rsid w:val="00A62AFB"/>
    <w:rsid w:val="00B067D5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DF5289"/>
    <w:rsid w:val="00E37DE9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Title"/>
    <w:basedOn w:val="a"/>
    <w:next w:val="a"/>
    <w:link w:val="af4"/>
    <w:uiPriority w:val="10"/>
    <w:qFormat/>
    <w:locked/>
    <w:rsid w:val="00873C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4">
    <w:name w:val="כותרת טקסט תו"/>
    <w:basedOn w:val="a0"/>
    <w:link w:val="af3"/>
    <w:uiPriority w:val="10"/>
    <w:rsid w:val="00873C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locked/>
    <w:rsid w:val="00873CA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6">
    <w:name w:val="כותרת משנה תו"/>
    <w:basedOn w:val="a0"/>
    <w:link w:val="af5"/>
    <w:uiPriority w:val="11"/>
    <w:rsid w:val="00873C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paragraph" w:styleId="af3">
    <w:name w:val="Title"/>
    <w:basedOn w:val="a"/>
    <w:next w:val="a"/>
    <w:link w:val="af4"/>
    <w:uiPriority w:val="10"/>
    <w:qFormat/>
    <w:locked/>
    <w:rsid w:val="00873C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cs/>
      <w:lang w:eastAsia="en-US"/>
    </w:rPr>
  </w:style>
  <w:style w:type="character" w:customStyle="1" w:styleId="af4">
    <w:name w:val="כותרת טקסט תו"/>
    <w:basedOn w:val="a0"/>
    <w:link w:val="af3"/>
    <w:uiPriority w:val="10"/>
    <w:rsid w:val="00873C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locked/>
    <w:rsid w:val="00873CA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cs/>
      <w:lang w:eastAsia="en-US"/>
    </w:rPr>
  </w:style>
  <w:style w:type="character" w:customStyle="1" w:styleId="af6">
    <w:name w:val="כותרת משנה תו"/>
    <w:basedOn w:val="a0"/>
    <w:link w:val="af5"/>
    <w:uiPriority w:val="11"/>
    <w:rsid w:val="00873C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45C1CD-692E-40F7-9D48-CDC1AB92675A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</dgm:pt>
    <dgm:pt modelId="{CD97D361-AA52-4AAB-86FE-2E56074E1CB6}">
      <dgm:prSet phldrT="[טקסט]" phldr="1"/>
      <dgm:spPr/>
      <dgm:t>
        <a:bodyPr/>
        <a:lstStyle/>
        <a:p>
          <a:pPr rtl="1"/>
          <a:endParaRPr lang="he-IL"/>
        </a:p>
      </dgm:t>
    </dgm:pt>
    <dgm:pt modelId="{7C4AF572-7FF7-480D-BD97-E02FC8A20B85}" type="parTrans" cxnId="{F183ABCE-D8EE-42B4-9479-69157AA47593}">
      <dgm:prSet/>
      <dgm:spPr/>
      <dgm:t>
        <a:bodyPr/>
        <a:lstStyle/>
        <a:p>
          <a:pPr rtl="1"/>
          <a:endParaRPr lang="he-IL"/>
        </a:p>
      </dgm:t>
    </dgm:pt>
    <dgm:pt modelId="{1C2B6D79-5946-4263-9F78-3E7CB53B882E}" type="sibTrans" cxnId="{F183ABCE-D8EE-42B4-9479-69157AA47593}">
      <dgm:prSet/>
      <dgm:spPr/>
      <dgm:t>
        <a:bodyPr/>
        <a:lstStyle/>
        <a:p>
          <a:pPr rtl="1"/>
          <a:endParaRPr lang="he-IL"/>
        </a:p>
      </dgm:t>
    </dgm:pt>
    <dgm:pt modelId="{0B615A9B-8469-4063-A80F-B9071FA4BA3E}" type="pres">
      <dgm:prSet presAssocID="{B145C1CD-692E-40F7-9D48-CDC1AB92675A}" presName="Name0" presStyleCnt="0">
        <dgm:presLayoutVars>
          <dgm:dir/>
          <dgm:resizeHandles val="exact"/>
        </dgm:presLayoutVars>
      </dgm:prSet>
      <dgm:spPr/>
    </dgm:pt>
    <dgm:pt modelId="{6477561A-5F30-4001-8C50-35DBD2D23319}" type="pres">
      <dgm:prSet presAssocID="{CD97D361-AA52-4AAB-86FE-2E56074E1CB6}" presName="compNode" presStyleCnt="0"/>
      <dgm:spPr/>
    </dgm:pt>
    <dgm:pt modelId="{FA367B92-1EA8-474D-9B10-C0BAD62D4F4B}" type="pres">
      <dgm:prSet presAssocID="{CD97D361-AA52-4AAB-86FE-2E56074E1CB6}" presName="pictRect" presStyleLbl="node1" presStyleIdx="0" presStyleCnt="1" custScaleX="124778" custScaleY="121632" custLinFactX="30979" custLinFactNeighborX="100000" custLinFactNeighborY="-5114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http://msc.wcdn.co.il/archive/526950-5.jpg"/>
        </a:ext>
      </dgm:extLst>
    </dgm:pt>
    <dgm:pt modelId="{98E46589-BEA1-49A3-9AAC-2E6F85A7F662}" type="pres">
      <dgm:prSet presAssocID="{CD97D361-AA52-4AAB-86FE-2E56074E1CB6}" presName="textRect" presStyleLbl="revTx" presStyleIdx="0" presStyleCnt="1">
        <dgm:presLayoutVars>
          <dgm:bulletEnabled val="1"/>
        </dgm:presLayoutVars>
      </dgm:prSet>
      <dgm:spPr/>
    </dgm:pt>
  </dgm:ptLst>
  <dgm:cxnLst>
    <dgm:cxn modelId="{F183ABCE-D8EE-42B4-9479-69157AA47593}" srcId="{B145C1CD-692E-40F7-9D48-CDC1AB92675A}" destId="{CD97D361-AA52-4AAB-86FE-2E56074E1CB6}" srcOrd="0" destOrd="0" parTransId="{7C4AF572-7FF7-480D-BD97-E02FC8A20B85}" sibTransId="{1C2B6D79-5946-4263-9F78-3E7CB53B882E}"/>
    <dgm:cxn modelId="{896C6879-BED9-4912-ACFC-5F1B94E34E6C}" type="presOf" srcId="{B145C1CD-692E-40F7-9D48-CDC1AB92675A}" destId="{0B615A9B-8469-4063-A80F-B9071FA4BA3E}" srcOrd="0" destOrd="0" presId="urn:microsoft.com/office/officeart/2005/8/layout/pList1"/>
    <dgm:cxn modelId="{476B3063-BFF5-4E2E-A72A-2F6D5BDDC5EB}" type="presOf" srcId="{CD97D361-AA52-4AAB-86FE-2E56074E1CB6}" destId="{98E46589-BEA1-49A3-9AAC-2E6F85A7F662}" srcOrd="0" destOrd="0" presId="urn:microsoft.com/office/officeart/2005/8/layout/pList1"/>
    <dgm:cxn modelId="{ECB1AA38-660A-435C-A1EA-AA3819742A3A}" type="presParOf" srcId="{0B615A9B-8469-4063-A80F-B9071FA4BA3E}" destId="{6477561A-5F30-4001-8C50-35DBD2D23319}" srcOrd="0" destOrd="0" presId="urn:microsoft.com/office/officeart/2005/8/layout/pList1"/>
    <dgm:cxn modelId="{30F45263-B810-4733-AD10-65BF0F4BCC8C}" type="presParOf" srcId="{6477561A-5F30-4001-8C50-35DBD2D23319}" destId="{FA367B92-1EA8-474D-9B10-C0BAD62D4F4B}" srcOrd="0" destOrd="0" presId="urn:microsoft.com/office/officeart/2005/8/layout/pList1"/>
    <dgm:cxn modelId="{13F05C2D-78D1-4763-BB83-C6473CEC346E}" type="presParOf" srcId="{6477561A-5F30-4001-8C50-35DBD2D23319}" destId="{98E46589-BEA1-49A3-9AAC-2E6F85A7F662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45C1CD-692E-40F7-9D48-CDC1AB92675A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</dgm:pt>
    <dgm:pt modelId="{CD97D361-AA52-4AAB-86FE-2E56074E1CB6}">
      <dgm:prSet phldrT="[טקסט]" phldr="1"/>
      <dgm:spPr/>
      <dgm:t>
        <a:bodyPr/>
        <a:lstStyle/>
        <a:p>
          <a:pPr rtl="1"/>
          <a:endParaRPr lang="he-IL"/>
        </a:p>
      </dgm:t>
    </dgm:pt>
    <dgm:pt modelId="{7C4AF572-7FF7-480D-BD97-E02FC8A20B85}" type="parTrans" cxnId="{F183ABCE-D8EE-42B4-9479-69157AA47593}">
      <dgm:prSet/>
      <dgm:spPr/>
      <dgm:t>
        <a:bodyPr/>
        <a:lstStyle/>
        <a:p>
          <a:pPr rtl="1"/>
          <a:endParaRPr lang="he-IL"/>
        </a:p>
      </dgm:t>
    </dgm:pt>
    <dgm:pt modelId="{1C2B6D79-5946-4263-9F78-3E7CB53B882E}" type="sibTrans" cxnId="{F183ABCE-D8EE-42B4-9479-69157AA47593}">
      <dgm:prSet/>
      <dgm:spPr/>
      <dgm:t>
        <a:bodyPr/>
        <a:lstStyle/>
        <a:p>
          <a:pPr rtl="1"/>
          <a:endParaRPr lang="he-IL"/>
        </a:p>
      </dgm:t>
    </dgm:pt>
    <dgm:pt modelId="{0B615A9B-8469-4063-A80F-B9071FA4BA3E}" type="pres">
      <dgm:prSet presAssocID="{B145C1CD-692E-40F7-9D48-CDC1AB92675A}" presName="Name0" presStyleCnt="0">
        <dgm:presLayoutVars>
          <dgm:dir/>
          <dgm:resizeHandles val="exact"/>
        </dgm:presLayoutVars>
      </dgm:prSet>
      <dgm:spPr/>
    </dgm:pt>
    <dgm:pt modelId="{6477561A-5F30-4001-8C50-35DBD2D23319}" type="pres">
      <dgm:prSet presAssocID="{CD97D361-AA52-4AAB-86FE-2E56074E1CB6}" presName="compNode" presStyleCnt="0"/>
      <dgm:spPr/>
    </dgm:pt>
    <dgm:pt modelId="{FA367B92-1EA8-474D-9B10-C0BAD62D4F4B}" type="pres">
      <dgm:prSet presAssocID="{CD97D361-AA52-4AAB-86FE-2E56074E1CB6}" presName="pictRect" presStyleLbl="node1" presStyleIdx="0" presStyleCnt="1" custScaleX="124778" custScaleY="121632" custLinFactX="30979" custLinFactNeighborX="100000" custLinFactNeighborY="-5114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http://msc.wcdn.co.il/archive/526950-5.jpg"/>
        </a:ext>
      </dgm:extLst>
    </dgm:pt>
    <dgm:pt modelId="{98E46589-BEA1-49A3-9AAC-2E6F85A7F662}" type="pres">
      <dgm:prSet presAssocID="{CD97D361-AA52-4AAB-86FE-2E56074E1CB6}" presName="textRect" presStyleLbl="revTx" presStyleIdx="0" presStyleCnt="1">
        <dgm:presLayoutVars>
          <dgm:bulletEnabled val="1"/>
        </dgm:presLayoutVars>
      </dgm:prSet>
      <dgm:spPr/>
    </dgm:pt>
  </dgm:ptLst>
  <dgm:cxnLst>
    <dgm:cxn modelId="{F183ABCE-D8EE-42B4-9479-69157AA47593}" srcId="{B145C1CD-692E-40F7-9D48-CDC1AB92675A}" destId="{CD97D361-AA52-4AAB-86FE-2E56074E1CB6}" srcOrd="0" destOrd="0" parTransId="{7C4AF572-7FF7-480D-BD97-E02FC8A20B85}" sibTransId="{1C2B6D79-5946-4263-9F78-3E7CB53B882E}"/>
    <dgm:cxn modelId="{896C6879-BED9-4912-ACFC-5F1B94E34E6C}" type="presOf" srcId="{B145C1CD-692E-40F7-9D48-CDC1AB92675A}" destId="{0B615A9B-8469-4063-A80F-B9071FA4BA3E}" srcOrd="0" destOrd="0" presId="urn:microsoft.com/office/officeart/2005/8/layout/pList1"/>
    <dgm:cxn modelId="{476B3063-BFF5-4E2E-A72A-2F6D5BDDC5EB}" type="presOf" srcId="{CD97D361-AA52-4AAB-86FE-2E56074E1CB6}" destId="{98E46589-BEA1-49A3-9AAC-2E6F85A7F662}" srcOrd="0" destOrd="0" presId="urn:microsoft.com/office/officeart/2005/8/layout/pList1"/>
    <dgm:cxn modelId="{ECB1AA38-660A-435C-A1EA-AA3819742A3A}" type="presParOf" srcId="{0B615A9B-8469-4063-A80F-B9071FA4BA3E}" destId="{6477561A-5F30-4001-8C50-35DBD2D23319}" srcOrd="0" destOrd="0" presId="urn:microsoft.com/office/officeart/2005/8/layout/pList1"/>
    <dgm:cxn modelId="{30F45263-B810-4733-AD10-65BF0F4BCC8C}" type="presParOf" srcId="{6477561A-5F30-4001-8C50-35DBD2D23319}" destId="{FA367B92-1EA8-474D-9B10-C0BAD62D4F4B}" srcOrd="0" destOrd="0" presId="urn:microsoft.com/office/officeart/2005/8/layout/pList1"/>
    <dgm:cxn modelId="{13F05C2D-78D1-4763-BB83-C6473CEC346E}" type="presParOf" srcId="{6477561A-5F30-4001-8C50-35DBD2D23319}" destId="{98E46589-BEA1-49A3-9AAC-2E6F85A7F662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367B92-1EA8-474D-9B10-C0BAD62D4F4B}">
      <dsp:nvSpPr>
        <dsp:cNvPr id="0" name=""/>
        <dsp:cNvSpPr/>
      </dsp:nvSpPr>
      <dsp:spPr>
        <a:xfrm>
          <a:off x="2257463" y="0"/>
          <a:ext cx="4177841" cy="2805957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E46589-BEA1-49A3-9AAC-2E6F85A7F662}">
      <dsp:nvSpPr>
        <dsp:cNvPr id="0" name=""/>
        <dsp:cNvSpPr/>
      </dsp:nvSpPr>
      <dsp:spPr>
        <a:xfrm>
          <a:off x="1543542" y="2559250"/>
          <a:ext cx="3348219" cy="12421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3832" tIns="433832" rIns="433832" bIns="0" numCol="1" spcCol="1270" anchor="t" anchorCtr="0">
          <a:noAutofit/>
        </a:bodyPr>
        <a:lstStyle/>
        <a:p>
          <a:pPr lvl="0" algn="ctr" defTabSz="2711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100" kern="1200"/>
        </a:p>
      </dsp:txBody>
      <dsp:txXfrm>
        <a:off x="1543542" y="2559250"/>
        <a:ext cx="3348219" cy="1242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3F930129B04802AFADF6B8B122EE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601283-0782-4E25-8D7A-5BA2287B4D89}"/>
      </w:docPartPr>
      <w:docPartBody>
        <w:p w:rsidR="00000000" w:rsidRDefault="00217886" w:rsidP="00217886">
          <w:pPr>
            <w:pStyle w:val="4D3F930129B04802AFADF6B8B122EE01"/>
          </w:pPr>
          <w:r>
            <w:rPr>
              <w:rFonts w:asciiTheme="majorHAnsi" w:hAnsiTheme="majorHAnsi" w:cstheme="majorBidi"/>
              <w:sz w:val="80"/>
              <w:szCs w:val="80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D0BA829DF3BE49D8B14762386507A1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B443E5-6F71-40E0-A230-36636D5FB429}"/>
      </w:docPartPr>
      <w:docPartBody>
        <w:p w:rsidR="00000000" w:rsidRDefault="00217886" w:rsidP="00217886">
          <w:pPr>
            <w:pStyle w:val="D0BA829DF3BE49D8B14762386507A1FA"/>
          </w:pPr>
          <w:r>
            <w:rPr>
              <w:rFonts w:asciiTheme="majorHAnsi" w:hAnsiTheme="majorHAnsi" w:cstheme="majorBidi"/>
              <w:sz w:val="44"/>
              <w:szCs w:val="44"/>
              <w:rtl/>
              <w:cs/>
              <w:lang w:val="he-IL"/>
            </w:rPr>
            <w:t>[הקלד את כותרת המשנה של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86"/>
    <w:rsid w:val="002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3F930129B04802AFADF6B8B122EE01">
    <w:name w:val="4D3F930129B04802AFADF6B8B122EE01"/>
    <w:rsid w:val="00217886"/>
    <w:pPr>
      <w:bidi/>
    </w:pPr>
  </w:style>
  <w:style w:type="paragraph" w:customStyle="1" w:styleId="D0BA829DF3BE49D8B14762386507A1FA">
    <w:name w:val="D0BA829DF3BE49D8B14762386507A1FA"/>
    <w:rsid w:val="00217886"/>
    <w:pPr>
      <w:bidi/>
    </w:pPr>
  </w:style>
  <w:style w:type="paragraph" w:customStyle="1" w:styleId="74775A732F8E490CBD6F9BAF1388EA14">
    <w:name w:val="74775A732F8E490CBD6F9BAF1388EA14"/>
    <w:rsid w:val="0021788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3F930129B04802AFADF6B8B122EE01">
    <w:name w:val="4D3F930129B04802AFADF6B8B122EE01"/>
    <w:rsid w:val="00217886"/>
    <w:pPr>
      <w:bidi/>
    </w:pPr>
  </w:style>
  <w:style w:type="paragraph" w:customStyle="1" w:styleId="D0BA829DF3BE49D8B14762386507A1FA">
    <w:name w:val="D0BA829DF3BE49D8B14762386507A1FA"/>
    <w:rsid w:val="00217886"/>
    <w:pPr>
      <w:bidi/>
    </w:pPr>
  </w:style>
  <w:style w:type="paragraph" w:customStyle="1" w:styleId="74775A732F8E490CBD6F9BAF1388EA14">
    <w:name w:val="74775A732F8E490CBD6F9BAF1388EA14"/>
    <w:rsid w:val="0021788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2014</_x05e9__x05e0__x05d4_>
    <_x05ea__x05e7__x05d5__x05e4__x05d4_ xmlns="dd9f033d-f892-4658-b5d7-55cd98a4d241">ינואר - יוני</_x05ea__x05e7__x05d5__x05e4__x05d4_>
  </documentManagement>
</p:properties>
</file>

<file path=customXml/itemProps1.xml><?xml version="1.0" encoding="utf-8"?>
<ds:datastoreItem xmlns:ds="http://schemas.openxmlformats.org/officeDocument/2006/customXml" ds:itemID="{B33303B2-CFC8-4D00-949C-F38E5B07A3B3}"/>
</file>

<file path=customXml/itemProps2.xml><?xml version="1.0" encoding="utf-8"?>
<ds:datastoreItem xmlns:ds="http://schemas.openxmlformats.org/officeDocument/2006/customXml" ds:itemID="{825F1ED7-271D-4638-9C10-5AC4BCCAE8DA}"/>
</file>

<file path=customXml/itemProps3.xml><?xml version="1.0" encoding="utf-8"?>
<ds:datastoreItem xmlns:ds="http://schemas.openxmlformats.org/officeDocument/2006/customXml" ds:itemID="{798369C4-BEAD-47E1-8E7C-8EDE3D74C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5445</Words>
  <Characters>26628</Characters>
  <Application>Microsoft Office Word</Application>
  <DocSecurity>0</DocSecurity>
  <Lines>221</Lines>
  <Paragraphs>64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32009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מינהל הנדסה</dc:title>
  <dc:subject>דיווח סטטוס ביצוע יעדים בתכנית העבודה העירונית – מחצית ראשונה (ינואר-יוני 2014)</dc:subject>
  <dc:creator>TLV User</dc:creator>
  <cp:lastModifiedBy>TLV User</cp:lastModifiedBy>
  <cp:revision>3</cp:revision>
  <cp:lastPrinted>2004-01-04T07:09:00Z</cp:lastPrinted>
  <dcterms:created xsi:type="dcterms:W3CDTF">2015-03-12T11:55:00Z</dcterms:created>
  <dcterms:modified xsi:type="dcterms:W3CDTF">2015-03-12T12:05:00Z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